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10489"/>
      </w:tblGrid>
      <w:tr w:rsidR="00FF52EA">
        <w:tc>
          <w:tcPr>
            <w:tcW w:w="104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52EA" w:rsidRDefault="008A626C">
            <w:pPr>
              <w:jc w:val="center"/>
            </w:pP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Соглашение</w:t>
            </w:r>
          </w:p>
          <w:p w:rsidR="00FF52EA" w:rsidRDefault="008A626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 предоставлении иного межбюджетного трансферта из областного бюджета  бюджету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:rsidR="00FF52EA" w:rsidRDefault="008A626C">
            <w:pPr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FF52EA" w:rsidRDefault="00FF52EA"/>
          <w:p w:rsidR="00FF52EA" w:rsidRDefault="008A626C"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г. Благовещенск                                                     №  </w:t>
            </w:r>
          </w:p>
          <w:p w:rsidR="00FF52EA" w:rsidRDefault="008A626C">
            <w:pPr>
              <w:jc w:val="right"/>
            </w:pPr>
            <w:r>
              <w:rPr>
                <w:color w:val="000000"/>
                <w:sz w:val="28"/>
                <w:szCs w:val="28"/>
              </w:rPr>
              <w:t>                                                 </w:t>
            </w:r>
            <w:r>
              <w:rPr>
                <w:color w:val="000000"/>
                <w:sz w:val="28"/>
                <w:szCs w:val="28"/>
              </w:rPr>
              <w:t>                                                                                                                                    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 Министерство жилищно-коммунального хозяйства Амурской области, которому как получателю средств областного бюджета доведены</w:t>
            </w:r>
            <w:r>
              <w:rPr>
                <w:color w:val="000000"/>
                <w:sz w:val="28"/>
                <w:szCs w:val="28"/>
              </w:rPr>
              <w:t xml:space="preserve"> лимиты бюджетных обязательств на предоставление иного межбюджетного трансферта бюджетам муниципальных образований, именуемое в дальнейшем «Министерство», в лице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исполняющего обязанности министра жилищно - коммунального хозяйства области Зинкова И.П., дейс</w:t>
            </w:r>
            <w:r>
              <w:rPr>
                <w:color w:val="000000"/>
                <w:sz w:val="28"/>
                <w:szCs w:val="28"/>
              </w:rPr>
              <w:t xml:space="preserve">твующего на основании Положения о министерстве жилищно-коммунального хозяйства Амурской области, утвержденного постановлением Губернатора Амурской области от 13.10.2011 № 305, распоряжения Губернатора Амурской области от 09.01.2025 № 1-лс с одной стороны, </w:t>
            </w:r>
            <w:r>
              <w:rPr>
                <w:color w:val="000000"/>
                <w:sz w:val="28"/>
                <w:szCs w:val="28"/>
              </w:rPr>
              <w:t>и Администрация города Благовещенска, именуемая в дальнейшем «Муниципальное образование», в лице мэра города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Имамеева Олега Гатаулловича, действующего на основании Устава муниципального образования города Благовещенска от 26.05.2005 № 62/89 с другой сторон</w:t>
            </w:r>
            <w:r>
              <w:rPr>
                <w:color w:val="000000"/>
                <w:sz w:val="28"/>
                <w:szCs w:val="28"/>
              </w:rPr>
              <w:t>ы, далее при совместном упоминании именуемые «Стороны», в соответствии с Бюджетным кодексом Российской Федерации,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Законом Амурской области от 10.12.2025 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№ 580-ОЗ</w:t>
            </w:r>
            <w:r>
              <w:rPr>
                <w:color w:val="000000"/>
                <w:sz w:val="28"/>
                <w:szCs w:val="28"/>
              </w:rPr>
              <w:t> «Об областном бюджете на 2025 год и плановый период 2026 и 2027 годов», постановлениями Правит</w:t>
            </w:r>
            <w:r>
              <w:rPr>
                <w:color w:val="000000"/>
                <w:sz w:val="28"/>
                <w:szCs w:val="28"/>
              </w:rPr>
              <w:t xml:space="preserve">ельства Амурской области от 08.08.2023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№ 671 «Об утверждении</w:t>
            </w:r>
            <w:r>
              <w:rPr>
                <w:color w:val="000000"/>
                <w:sz w:val="28"/>
                <w:szCs w:val="28"/>
              </w:rPr>
              <w:t xml:space="preserve"> Правил предоставления иных межбюджетных трансфертов бюджетам муниципальных образований Амурской области, возникающих при реализации мероприятий в сфере коммунальной инфраструктуры и благоустройст</w:t>
            </w:r>
            <w:r>
              <w:rPr>
                <w:color w:val="000000"/>
                <w:sz w:val="28"/>
                <w:szCs w:val="28"/>
              </w:rPr>
              <w:t xml:space="preserve">ва территорий, одобренных Президиумом (штабом) Правительственной комиссии по региональному развитию в Российской Федерации (далее – Правила предоставления Иных межбюджетных трансфертов), от 11.08.2023 № 687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«О распределении иных межбюджетных трансфертов бю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джетам муниципальных образований Амурской области на софинансирование расходных обязательств муниципальных образований Амурской области, возникающих при реализации мероприятий в сфере коммунальной инфраструктуры и благоустройства территорий, одобренных Пре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зидиумом (штабом) Правительственной комиссии по региональному развитию в Российской Федерации»</w:t>
            </w:r>
            <w:r>
              <w:rPr>
                <w:color w:val="000000"/>
                <w:sz w:val="28"/>
                <w:szCs w:val="28"/>
              </w:rPr>
              <w:t>, от 10.08.2023 № 683 «Об утверждении детализированного перечня мероприятий, реализуемых в рамках мероприятий, одобренных Президиумом (штабом) Правительственной к</w:t>
            </w:r>
            <w:r>
              <w:rPr>
                <w:color w:val="000000"/>
                <w:sz w:val="28"/>
                <w:szCs w:val="28"/>
              </w:rPr>
              <w:t>омиссии по региональному развитию в Российской Федерации, источником финансового обеспечения которых являются специальные казначейские кредиты» (далее - детализированный перечень мероприятий, реализуемых в рамках мероприятий, одобренных Президиумом (штабом</w:t>
            </w:r>
            <w:r>
              <w:rPr>
                <w:color w:val="000000"/>
                <w:sz w:val="28"/>
                <w:szCs w:val="28"/>
              </w:rPr>
              <w:t>) Правительственной комиссии по региональному развитию в Российской Федерации, источником финансового обеспечения которых являются специальные казначейские кредиты) заключили настоящее Соглашение о нижеследующем.</w:t>
            </w:r>
          </w:p>
          <w:p w:rsidR="00FF52EA" w:rsidRDefault="00FF52EA"/>
          <w:p w:rsidR="00FF52EA" w:rsidRDefault="00FF52EA"/>
          <w:p w:rsidR="00FF52EA" w:rsidRDefault="008A626C">
            <w:pPr>
              <w:jc w:val="center"/>
            </w:pPr>
            <w:r>
              <w:rPr>
                <w:color w:val="000000"/>
                <w:sz w:val="24"/>
                <w:szCs w:val="24"/>
              </w:rPr>
              <w:t>I. Предмет соглашения</w:t>
            </w:r>
          </w:p>
          <w:p w:rsidR="00FF52EA" w:rsidRDefault="00FF52EA"/>
          <w:p w:rsidR="00FF52EA" w:rsidRDefault="00FF52EA"/>
          <w:p w:rsidR="00FF52EA" w:rsidRDefault="008A626C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1.1. Предметом на</w:t>
            </w:r>
            <w:r>
              <w:rPr>
                <w:color w:val="000000"/>
                <w:sz w:val="28"/>
                <w:szCs w:val="28"/>
              </w:rPr>
              <w:t xml:space="preserve">стоящего Соглашения является предоставление из областного бюджета в 2025-2027 годах бюджету города Благовещенска иного </w:t>
            </w:r>
            <w:r>
              <w:rPr>
                <w:color w:val="000000"/>
                <w:sz w:val="28"/>
                <w:szCs w:val="28"/>
              </w:rPr>
              <w:lastRenderedPageBreak/>
              <w:t>межбюджетного трансферта, имеющего целевое назначение Реализация мероприятий в сфере коммунальной инфраструктуры и благоустройства террит</w:t>
            </w:r>
            <w:r>
              <w:rPr>
                <w:color w:val="000000"/>
                <w:sz w:val="28"/>
                <w:szCs w:val="28"/>
              </w:rPr>
              <w:t>орий, одобренных Президиумом (штабом) Правительственной комиссии по региональному развитию в Российской Федерации (далее – иной межбюджетный трансферт), в соответствии с лимитами бюджетных обязательств, доведенными Министерству как получателю средств облас</w:t>
            </w:r>
            <w:r>
              <w:rPr>
                <w:color w:val="000000"/>
                <w:sz w:val="28"/>
                <w:szCs w:val="28"/>
              </w:rPr>
              <w:t>тного бюджета по кодам классификации расходов областного бюджета (далее - БК): код главного распорядителя средств областного бюджета  911 «министерство жилищно-коммунального хозяйства Амурской области», раздел 05  «Жилищно-коммунальное хозяйство», подразде</w:t>
            </w:r>
            <w:r>
              <w:rPr>
                <w:color w:val="000000"/>
                <w:sz w:val="28"/>
                <w:szCs w:val="28"/>
              </w:rPr>
              <w:t>л 02 «Коммунальное хозяйство», целевая статья 0520197002 «Реализация мероприятий в сфере коммунальной инфраструктуры и благоустройства территорий, одобренных Президиумом (штабом) Правительственной комиссии по региональному развитию в Российской Федерации»,</w:t>
            </w:r>
            <w:r>
              <w:rPr>
                <w:color w:val="000000"/>
                <w:sz w:val="28"/>
                <w:szCs w:val="28"/>
              </w:rPr>
              <w:t xml:space="preserve"> вид расходов 540  «Иные межбюджетные трансферты», аналитический код бюджетного кредита 972310002003 в рамках детализированного перечня мероприятий, реализуемых в рамках мероприятий, одобренных Президиумом (штабом) Правительственной комиссии по регионально</w:t>
            </w:r>
            <w:r>
              <w:rPr>
                <w:color w:val="000000"/>
                <w:sz w:val="28"/>
                <w:szCs w:val="28"/>
              </w:rPr>
              <w:t>му развитию в Российской Федерации, источником финансового обеспечения которых являются специальные казначейские кредиты.  </w:t>
            </w:r>
          </w:p>
          <w:p w:rsidR="00FF52EA" w:rsidRDefault="008A626C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1.2. 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Иной межбюджетный трансферт предоставляется в соответствии с приложением № 1 к настоящему Соглашению, являющимся его неотъемле</w:t>
            </w:r>
            <w:r>
              <w:rPr>
                <w:color w:val="000000"/>
                <w:sz w:val="28"/>
                <w:szCs w:val="28"/>
              </w:rPr>
              <w:t>мой частью, в целях софинансирования расходных обязательств муниципального образования, возникающих при реализации мероприятий в сфере коммунальной инфраструктуры, в том числе при осуществлении капитальных вложений в объекты муниципальной собственности и (</w:t>
            </w:r>
            <w:r>
              <w:rPr>
                <w:color w:val="000000"/>
                <w:sz w:val="28"/>
                <w:szCs w:val="28"/>
              </w:rPr>
              <w:t>или) объекты недвижимого имущества, приобретаемые в муниципальную собственность.</w:t>
            </w:r>
          </w:p>
          <w:p w:rsidR="00FF52EA" w:rsidRDefault="008A626C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1.3. Расходные обязательства муниципального образования, в целях софинансирования которых предоставляется Иной межбюджетный трансферт, установлены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детализированным перечнем ме</w:t>
            </w:r>
            <w:r>
              <w:rPr>
                <w:color w:val="000000"/>
                <w:sz w:val="28"/>
                <w:szCs w:val="28"/>
              </w:rPr>
              <w:t>роприятий, реализуемых в рамках мероприятий, одобренных Президиумом (штабом) Правительственной комиссии по региональному развитию в Российской Федерации, источником финансового обеспечения которых являются специальные казначейские кредиты.</w:t>
            </w:r>
          </w:p>
          <w:p w:rsidR="00FF52EA" w:rsidRDefault="00FF52EA"/>
          <w:p w:rsidR="00FF52EA" w:rsidRDefault="00FF52EA"/>
          <w:p w:rsidR="00FF52EA" w:rsidRDefault="008A626C">
            <w:pPr>
              <w:jc w:val="center"/>
            </w:pPr>
            <w:r>
              <w:rPr>
                <w:color w:val="000000"/>
                <w:sz w:val="24"/>
                <w:szCs w:val="24"/>
              </w:rPr>
              <w:t>II. Финансовое</w:t>
            </w:r>
            <w:r>
              <w:rPr>
                <w:color w:val="000000"/>
                <w:sz w:val="24"/>
                <w:szCs w:val="24"/>
              </w:rPr>
              <w:t xml:space="preserve"> обеспечение расходных обязательств, на исполнение которых предоставляется Иной межбюджетный трансферт</w:t>
            </w:r>
          </w:p>
          <w:p w:rsidR="00FF52EA" w:rsidRDefault="00FF52EA"/>
          <w:p w:rsidR="00FF52EA" w:rsidRDefault="00FF52EA"/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2.1. Общий объем бюджетных ассигнований, предусматриваемых в бюджете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 xml:space="preserve">на финансовое обеспечение расходных обязательств, </w:t>
            </w:r>
            <w:r>
              <w:rPr>
                <w:color w:val="000000"/>
                <w:sz w:val="28"/>
                <w:szCs w:val="28"/>
              </w:rPr>
              <w:t>на исполнение которых предоставляется Иной межбюджетный трансферт, составляет: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в 2025 году 10 000 000,00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(</w:t>
            </w:r>
            <w:r>
              <w:rPr>
                <w:color w:val="000000"/>
                <w:sz w:val="28"/>
                <w:szCs w:val="28"/>
              </w:rPr>
              <w:t>Десять миллионов рублей 00 копеек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);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в 2026 году 0,00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(</w:t>
            </w:r>
            <w:r>
              <w:rPr>
                <w:color w:val="000000"/>
                <w:sz w:val="28"/>
                <w:szCs w:val="28"/>
              </w:rPr>
              <w:t>Ноль рублей 00 копеек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);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в 2027 году 0,00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(</w:t>
            </w:r>
            <w:r>
              <w:rPr>
                <w:color w:val="000000"/>
                <w:sz w:val="28"/>
                <w:szCs w:val="28"/>
              </w:rPr>
              <w:t>Ноль рублей 00 копеек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).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2.2. Общий размер Иного межбюд</w:t>
            </w:r>
            <w:r>
              <w:rPr>
                <w:color w:val="000000"/>
                <w:sz w:val="28"/>
                <w:szCs w:val="28"/>
              </w:rPr>
              <w:t>жетного трансферта, предоставляемого из областного бюджета бюджету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в соответствии с настоящим Соглашением составляет: 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в 2025 году не более 10 000 000,00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(</w:t>
            </w:r>
            <w:r>
              <w:rPr>
                <w:color w:val="000000"/>
                <w:sz w:val="28"/>
                <w:szCs w:val="28"/>
              </w:rPr>
              <w:t>Десять миллионов рублей 00 копеек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);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в 2026 году не  более 0,00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(</w:t>
            </w:r>
            <w:r>
              <w:rPr>
                <w:color w:val="000000"/>
                <w:sz w:val="28"/>
                <w:szCs w:val="28"/>
              </w:rPr>
              <w:t>Ноль рублей 00 копеек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);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в 2027 году не более 0,00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(</w:t>
            </w:r>
            <w:r>
              <w:rPr>
                <w:color w:val="000000"/>
                <w:sz w:val="28"/>
                <w:szCs w:val="28"/>
              </w:rPr>
              <w:t>Ноль рублей 00 копеек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).</w:t>
            </w:r>
          </w:p>
          <w:p w:rsidR="00FF52EA" w:rsidRDefault="00FF52EA"/>
          <w:p w:rsidR="00FF52EA" w:rsidRDefault="00FF52EA"/>
          <w:p w:rsidR="00FF52EA" w:rsidRDefault="008A626C">
            <w:pPr>
              <w:jc w:val="center"/>
            </w:pPr>
            <w:r>
              <w:rPr>
                <w:color w:val="000000"/>
                <w:sz w:val="24"/>
                <w:szCs w:val="24"/>
              </w:rPr>
              <w:lastRenderedPageBreak/>
              <w:t>III. Порядок, условия предоставления и сроки перечисления Иного межбюджетного трансферта</w:t>
            </w:r>
          </w:p>
          <w:p w:rsidR="00FF52EA" w:rsidRDefault="00FF52EA"/>
          <w:p w:rsidR="00FF52EA" w:rsidRDefault="00FF52EA"/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3.1. Иной межбюджетный трансферт предоставляется в пределах бюджетных ассигнований, пред</w:t>
            </w:r>
            <w:r>
              <w:rPr>
                <w:color w:val="000000"/>
                <w:sz w:val="28"/>
                <w:szCs w:val="28"/>
              </w:rPr>
              <w:t>усмотренных в Законе об областном бюджете (сводной бюджетной росписи областного бюджета) на 2025 финансовый год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и плановый период 2026</w:t>
            </w:r>
            <w:r>
              <w:rPr>
                <w:color w:val="008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2027</w:t>
            </w:r>
            <w:r>
              <w:rPr>
                <w:color w:val="008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годов, и лимитов бюджетных обязательств, доведенных Министерству как получателю средств областного бюджета.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3.2.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Ино</w:t>
            </w:r>
            <w:r>
              <w:rPr>
                <w:color w:val="000000"/>
                <w:sz w:val="28"/>
                <w:szCs w:val="28"/>
              </w:rPr>
              <w:t>й межбюджетный трансферт предоставляется при выполнении следующих условий: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 1) наличие у муниципалитета мероприятий, включенных в детализированный перечень мероприятий, утвержденных правовым актом Амурской области в соответствии с требованиями нормативных </w:t>
            </w:r>
            <w:r>
              <w:rPr>
                <w:color w:val="000000"/>
                <w:sz w:val="28"/>
                <w:szCs w:val="28"/>
              </w:rPr>
              <w:t>правовых актов Российской Федерации, в целях финансового обеспечения которых предоставляется Иной межбюджетный трансферт, указанного в пункте 1.2 настоящего Соглашения.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2) использование муниципальным образованием Иного межбюджетного трансферта в соответств</w:t>
            </w:r>
            <w:r>
              <w:rPr>
                <w:color w:val="000000"/>
                <w:sz w:val="28"/>
                <w:szCs w:val="28"/>
              </w:rPr>
              <w:t>ии с бюджетным законодательством Российской Федерации в формах, определенных подпунктом «д» пункта 8 Правил предоставления Федеральным казначейством бюджетам субъектов Российской Федерации бюджетных кредитов за счет временно свободных средств единого счета</w:t>
            </w:r>
            <w:r>
              <w:rPr>
                <w:color w:val="000000"/>
                <w:sz w:val="28"/>
                <w:szCs w:val="28"/>
              </w:rPr>
              <w:t xml:space="preserve"> федерального бюджета, утвержденных постановлением Правительства Российской Федерации от 31.03.2023 № 525;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3) направление Иного межбюджетного трансферта на финансовое обеспечение реализации мероприятий, предусмотренных приложением № 1 к настоящему Соглашен</w:t>
            </w:r>
            <w:r>
              <w:rPr>
                <w:color w:val="000000"/>
                <w:sz w:val="28"/>
                <w:szCs w:val="28"/>
              </w:rPr>
              <w:t>ию;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4) ведение обособленного учета операций по поступлению Иного межбюджетного трансферта и осуществлению расходов бюджета муниципального образования, источником финансового обеспечения которых является иной межбюджетный трансферт;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5) включение условия об </w:t>
            </w:r>
            <w:r>
              <w:rPr>
                <w:color w:val="000000"/>
                <w:sz w:val="28"/>
                <w:szCs w:val="28"/>
              </w:rPr>
              <w:t>осуществлении Федеральным казначейством в соответствии с бюджетным законодательством Российской Федерации казначейского сопровождения средств, источником финансового обеспечения которых является иной межбюджетный трансферт, в заключаемые муниципальным обра</w:t>
            </w:r>
            <w:r>
              <w:rPr>
                <w:color w:val="000000"/>
                <w:sz w:val="28"/>
                <w:szCs w:val="28"/>
              </w:rPr>
              <w:t>зованием соглашения о предоставлении субсидий юридическим лицам (за исключением субсидий бюджетным и автономным учреждениям муниципального образования), договоры о предоставлении бюджетных инвестиций юридическим лицам, предоставляемых в соответствии со ста</w:t>
            </w:r>
            <w:r>
              <w:rPr>
                <w:color w:val="000000"/>
                <w:sz w:val="28"/>
                <w:szCs w:val="28"/>
              </w:rPr>
              <w:t>тьей 80 Бюджетного кодекса Российской Федерации, соглашения о предоставлении субсидий на финансовое обеспечение затрат в соответствии с концессионными соглашениями и соглашениями о муниципально-частном партнерстве, договоры о предоставлении бюджетных инвес</w:t>
            </w:r>
            <w:r>
              <w:rPr>
                <w:color w:val="000000"/>
                <w:sz w:val="28"/>
                <w:szCs w:val="28"/>
              </w:rPr>
              <w:t>тиций в соответствии с концессионными соглашениями, предоставляемых из бюджета муниципального образования, муниципальные контракты о поставке товаров, выполнении работ, оказании услуг, заключаемые на сумму 100000,0 тыс. рублей и более для обеспечения муниц</w:t>
            </w:r>
            <w:r>
              <w:rPr>
                <w:color w:val="000000"/>
                <w:sz w:val="28"/>
                <w:szCs w:val="28"/>
              </w:rPr>
              <w:t>ипальных нужд, контракты (договоры) о поставке товаров, выполнении работ, оказании услуг, заключаемые на сумму 100000,0 тыс. рублей и более бюджетными и автономными учреждениями муниципального образования, а также в контракты (договоры) о поставке товаров,</w:t>
            </w:r>
            <w:r>
              <w:rPr>
                <w:color w:val="000000"/>
                <w:sz w:val="28"/>
                <w:szCs w:val="28"/>
              </w:rPr>
              <w:t xml:space="preserve"> выполнении работ, оказании услуг, заключаемые на сумму более 3000,0 тыс. рублей исполнителями и соисполнителями в рамках исполнения указанных договоров (соглашений) о предоставлении субсидий (бюджетных </w:t>
            </w:r>
            <w:r>
              <w:rPr>
                <w:color w:val="000000"/>
                <w:sz w:val="28"/>
                <w:szCs w:val="28"/>
              </w:rPr>
              <w:lastRenderedPageBreak/>
              <w:t>инвестиций), концессионных соглашений, соглашений о м</w:t>
            </w:r>
            <w:r>
              <w:rPr>
                <w:color w:val="000000"/>
                <w:sz w:val="28"/>
                <w:szCs w:val="28"/>
              </w:rPr>
              <w:t>униципально-частном партнерстве, муниципальных контрактов (контрактов, договоров) о поставке товаров, выполнении работ, оказании услуг;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6) указание аналитических кодов, формируемых Федеральным казначейством в порядке, установленном Министерством финансов Р</w:t>
            </w:r>
            <w:r>
              <w:rPr>
                <w:color w:val="000000"/>
                <w:sz w:val="28"/>
                <w:szCs w:val="28"/>
              </w:rPr>
              <w:t>оссийской Федерации, в соглашениях (договорах) и муниципальных контрактах (контрактах, договорах), указанных в подпункте 5 настоящего пункта, а также в распоряжениях о совершении казначейских платежей;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7) обеспечение на начало финансового года остатка сред</w:t>
            </w:r>
            <w:r>
              <w:rPr>
                <w:color w:val="000000"/>
                <w:sz w:val="28"/>
                <w:szCs w:val="28"/>
              </w:rPr>
              <w:t>ств на едином счете бюджета муниципального образования в объеме не менее неиспользованной суммы иного межбюджетного трансферта и обеспечение исполнения положений пункта 12 статьи 236</w:t>
            </w:r>
            <w:r>
              <w:rPr>
                <w:color w:val="000000"/>
                <w:position w:val="7"/>
                <w:sz w:val="21"/>
                <w:szCs w:val="21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Бюджетного кодекса Российской Федерации.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3.3. Перечисление Иного межбюдж</w:t>
            </w:r>
            <w:r>
              <w:rPr>
                <w:color w:val="000000"/>
                <w:sz w:val="28"/>
                <w:szCs w:val="28"/>
              </w:rPr>
              <w:t>етного трансферта из областного бюджета в бюджет Муниципального образования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осуществляется на единый счет бюджета муниципального образования, открытый финансовому органу муниципального образования в Управлении федерального казначейства по Амурской области.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3.4.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Перечисление Иного межбюджетного трансферта из областного бюджета осуществляется Федеральным казначейством не позднее 2-го рабочего дня, следующего за днем предоставления в Управление федерального казначейства по Амурской области в установленном феде</w:t>
            </w:r>
            <w:r>
              <w:rPr>
                <w:color w:val="000000"/>
                <w:sz w:val="28"/>
                <w:szCs w:val="28"/>
              </w:rPr>
              <w:t>ральном казначействе порядке платежных документов, связанных с исполнением расходных обязательств муниципального образования, в целях финансового обеспечения которых предоставляется Иной межбюджетный трансферт, представленных муниципальным образованием.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3.5. Перечисление Иного межбюджетного трансферта осуществляется территориальным органом Федерального казначейства в доле, соответствующей уровню софинансирования расходного обязательства Муниципалитета, указанному в приложении N 1 к настоящему Соглашению, </w:t>
            </w:r>
            <w:r>
              <w:rPr>
                <w:color w:val="000000"/>
                <w:sz w:val="28"/>
                <w:szCs w:val="28"/>
              </w:rPr>
              <w:t>являющемся его неотъемлемой частью.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FF52EA" w:rsidRDefault="00FF52EA"/>
          <w:p w:rsidR="00FF52EA" w:rsidRDefault="00FF52EA"/>
          <w:p w:rsidR="00FF52EA" w:rsidRDefault="008A626C">
            <w:pPr>
              <w:jc w:val="center"/>
            </w:pPr>
            <w:r>
              <w:rPr>
                <w:color w:val="000000"/>
                <w:sz w:val="24"/>
                <w:szCs w:val="24"/>
              </w:rPr>
              <w:t>IV. Взаимодействие Сторон</w:t>
            </w:r>
          </w:p>
          <w:p w:rsidR="00FF52EA" w:rsidRDefault="00FF52EA"/>
          <w:p w:rsidR="00FF52EA" w:rsidRDefault="00FF52EA"/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 Министерство обязуется: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4.1.1. Обеспечить предоставление Иного межбюджетного трансферта бюджету города Благовещенска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в порядке и при соблюдении Муниципальным образованием условий предоставления Иного межбюджетного трансферта, установленных настоящим Соглашением, в пределах лимитов бюджетных обязательств 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2025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финансовый год и плановый период 2026-2027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FF"/>
                <w:sz w:val="24"/>
                <w:szCs w:val="24"/>
              </w:rPr>
              <w:t> </w:t>
            </w:r>
            <w:r>
              <w:rPr>
                <w:color w:val="000000"/>
                <w:sz w:val="28"/>
                <w:szCs w:val="28"/>
              </w:rPr>
              <w:t> годов, доведенн</w:t>
            </w:r>
            <w:r>
              <w:rPr>
                <w:color w:val="000000"/>
                <w:sz w:val="28"/>
                <w:szCs w:val="28"/>
              </w:rPr>
              <w:t>ых Министерству как получателю средств областного бюджета.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4.1.2. Осуществлять контроль за соблюдением муниципальным образованием условий предоставления Иного межбюджетного трансферта и других обязательств, предусмотренных настоящим Соглашением.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4.1.3. 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Осу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ществлять оценку результатов предоставления Иного межбюджетного трансферта, с учетом обязательств по достижению значений результатов предоставления Иного межбюджетного трансферта, установленных в соответствии с пунктом 4.3.3 настоящего Соглашения, на основ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ании данных отчетности, представленной Муниципалитетом.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4.1.4. В случае приостановления предоставления Иного межбюджетного трансферта информировать Муниципальное образование о причинах такого приостановления.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4.1.5. Направлять разъяснения муниципальному об</w:t>
            </w:r>
            <w:r>
              <w:rPr>
                <w:color w:val="000000"/>
                <w:sz w:val="28"/>
                <w:szCs w:val="28"/>
              </w:rPr>
              <w:t>разованию по вопросам, связанным с исполнением настоящего Соглашения, в течение 20 рабочих дней со дня получения обращения муниципального образования в соответствии с пунктом 4.4.1 настоящего Соглашения.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4.1.6. В случае если муниципальным образованием по с</w:t>
            </w:r>
            <w:r>
              <w:rPr>
                <w:color w:val="000000"/>
                <w:sz w:val="28"/>
                <w:szCs w:val="28"/>
              </w:rPr>
              <w:t>остоянию на 31 декабря года предоставления Иного межбюджетного трансферта допущены нарушения обязательств, предусмотренных пунктом 4.3.3 настоящего Соглашения, и в срок до 1 апреля года, следующего за годом предоставления Иного межбюджетного трансферта, ук</w:t>
            </w:r>
            <w:r>
              <w:rPr>
                <w:color w:val="000000"/>
                <w:sz w:val="28"/>
                <w:szCs w:val="28"/>
              </w:rPr>
              <w:t>азанные нарушения не устранены, рассчитать объем средств, подлежащий возврату из бюджета города Благовещенска</w:t>
            </w:r>
            <w:r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8"/>
                <w:szCs w:val="28"/>
              </w:rPr>
              <w:t>в областной бюджет в соответствии с Порядком предоставления иных межбюджетных трансфертов, и направить муниципальному образованию требование о во</w:t>
            </w:r>
            <w:r>
              <w:rPr>
                <w:color w:val="000000"/>
                <w:sz w:val="28"/>
                <w:szCs w:val="28"/>
              </w:rPr>
              <w:t>зврате средств Иного межбюджетного трансферта в областной бюджет в указанном объеме.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4.1.7. Выполнять иные обязательства, установленные бюджетным законодательством Российской Федерации, Порядком предоставления иных межбюджетных трансфертов и настоящим Согл</w:t>
            </w:r>
            <w:r>
              <w:rPr>
                <w:color w:val="000000"/>
                <w:sz w:val="28"/>
                <w:szCs w:val="28"/>
              </w:rPr>
              <w:t>ашением: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4.2. Министерство вправе: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4.2.1. Запрашивать у Муниципального образования документы и материалы, необходимые для осуществления контроля за соблюдением Муниципальным образованием условий предоставления Иного межбюджетного трансферта и других обязат</w:t>
            </w:r>
            <w:r>
              <w:rPr>
                <w:color w:val="000000"/>
                <w:sz w:val="28"/>
                <w:szCs w:val="28"/>
              </w:rPr>
              <w:t>ельств, предусмотренных Соглашением, в том числе данные бухгалтерского учета и первичную документацию, связанные с исполнением Муниципальным образованием условий предоставления Иного межбюджетного трансферта.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4.2.2. Осуществлять иные права, установленные б</w:t>
            </w:r>
            <w:r>
              <w:rPr>
                <w:color w:val="000000"/>
                <w:sz w:val="28"/>
                <w:szCs w:val="28"/>
              </w:rPr>
              <w:t>юджетным законодательством Российской Федерации, Порядком предоставления иных межбюджетных трансфертов и настоящим Соглашением, в том числе при необходимости осуществлять выездные проверочные мероприятия в целях контроля за осуществлением расходов, источни</w:t>
            </w:r>
            <w:r>
              <w:rPr>
                <w:color w:val="000000"/>
                <w:sz w:val="28"/>
                <w:szCs w:val="28"/>
              </w:rPr>
              <w:t>ком финансового обеспечения которых является Иной межбюджетный трансферт.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 Муниципальное образование обязуется: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4.3.1. Обеспечивать выполнение условий предоставления Иного межбюджетного трансферта, установленных пунктом 3.2 настоящего Соглашения.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4.3.2</w:t>
            </w:r>
            <w:r>
              <w:rPr>
                <w:color w:val="000000"/>
                <w:sz w:val="28"/>
                <w:szCs w:val="28"/>
              </w:rPr>
              <w:t>. Обеспечивать исполнение требований Министерства по возврату средств в областной бюджет, если Порядком предоставления иных межбюджетных трансфертов предусматриваются положения о возврате средств в областной бюджет за нарушение обязательств по достижению р</w:t>
            </w:r>
            <w:r>
              <w:rPr>
                <w:color w:val="000000"/>
                <w:sz w:val="28"/>
                <w:szCs w:val="28"/>
              </w:rPr>
              <w:t>езультатов предоставления Иного межбюджетного трансферта.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4.3.3.</w:t>
            </w:r>
            <w:r>
              <w:rPr>
                <w:color w:val="000000"/>
                <w:sz w:val="28"/>
                <w:szCs w:val="28"/>
              </w:rPr>
              <w:t xml:space="preserve"> Обеспечивать достижение значений результатов предоставления Иного межбюджетного трансферта, установленных в соответствии с приложением № 2 к настоящему Соглашению, являющимся его неотъемлемой</w:t>
            </w:r>
            <w:r>
              <w:rPr>
                <w:color w:val="000000"/>
                <w:sz w:val="28"/>
                <w:szCs w:val="28"/>
              </w:rPr>
              <w:t xml:space="preserve"> частью.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4.3.4. Обеспечивать представление в Министерство отчетов: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о расходах бюджета города Благовещенска, в целях финансового обеспечения которых предоставляется Иной межбюджетный трансферт, по форме согласно приложению № 3 к настоящему Соглашению, являю</w:t>
            </w:r>
            <w:r>
              <w:rPr>
                <w:color w:val="000000"/>
                <w:sz w:val="28"/>
                <w:szCs w:val="28"/>
              </w:rPr>
              <w:t>щемуся его неотъемлемой частью, ежеквартально не позднее 15  числа месяца,  следующего за  отчетным  кварталом,  в котором  был  получен Иной межбюджетный трансферт;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о достижении значений результатов предоставления Иного межбюджетного трансферта, по форме согласно приложению № 4 к настоящему Соглашению, являющемуся его неотъемлемой частью (ежегодные  отчеты  -  не позднее 1 рабочего </w:t>
            </w:r>
            <w:r>
              <w:rPr>
                <w:color w:val="000000"/>
                <w:sz w:val="28"/>
                <w:szCs w:val="28"/>
              </w:rPr>
              <w:lastRenderedPageBreak/>
              <w:t>дня месяца, следующего за отчетным п</w:t>
            </w:r>
            <w:r>
              <w:rPr>
                <w:color w:val="000000"/>
                <w:sz w:val="28"/>
                <w:szCs w:val="28"/>
              </w:rPr>
              <w:t>ериодом, ежегодные уточненные отчеты - не позднее 5 февраля года, следующего за отчетным).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4.3.5. В случае получения запроса обеспечивать представление в Министерство документов и материалов необходимых  для осуществления контроля за соблюдением Муниципаль</w:t>
            </w:r>
            <w:r>
              <w:rPr>
                <w:color w:val="000000"/>
                <w:sz w:val="28"/>
                <w:szCs w:val="28"/>
              </w:rPr>
              <w:t>ным образованием условий предоставления Иного межбюджетного трансферта и других обязательств, предусмотренных настоящим Соглашением, в том числе данных бухгалтерского учета и первичной документации, связанных с исполнением Муниципальным образованием услови</w:t>
            </w:r>
            <w:r>
              <w:rPr>
                <w:color w:val="000000"/>
                <w:sz w:val="28"/>
                <w:szCs w:val="28"/>
              </w:rPr>
              <w:t>й предоставления Иного межбюджетного трансферта.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4.3.6. Возвратить в областной бюджет не использованный по состоянию на 1 января финансового года, следующего за отчетным, остаток средств Иного межбюджетного трансферта в сроки, установленные бюджетным закон</w:t>
            </w:r>
            <w:r>
              <w:rPr>
                <w:color w:val="000000"/>
                <w:sz w:val="28"/>
                <w:szCs w:val="28"/>
              </w:rPr>
              <w:t>одательством Российской Федерации.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4.3.7. Обеспечить заключение договоров на осуществление строительного контроля в случае, если предоставление Иного межбюджетного трансферта связано со строительством, реконструкцией или капитальным ремонтом объектов недви</w:t>
            </w:r>
            <w:r>
              <w:rPr>
                <w:color w:val="000000"/>
                <w:sz w:val="28"/>
                <w:szCs w:val="28"/>
              </w:rPr>
              <w:t>жимого имущества.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4.3.8.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Выполнять иные обязательства, установленные бюджетным законодательством Российской Федерации, Порядком предоставления иных межбюджетных трансфертов и настоящим Соглашением.</w:t>
            </w:r>
          </w:p>
          <w:p w:rsidR="00FF52EA" w:rsidRDefault="008A626C">
            <w:pPr>
              <w:ind w:firstLine="700"/>
            </w:pPr>
            <w:r>
              <w:rPr>
                <w:color w:val="000000"/>
                <w:sz w:val="28"/>
                <w:szCs w:val="28"/>
              </w:rPr>
              <w:t>4.4. Муниципальное образование вправе: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4.4.1. Обращаться в</w:t>
            </w:r>
            <w:r>
              <w:rPr>
                <w:color w:val="000000"/>
                <w:sz w:val="28"/>
                <w:szCs w:val="28"/>
              </w:rPr>
              <w:t xml:space="preserve"> Министерство за разъяснениями в связи с исполнением настоящего Соглашения.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4.4.2. Осуществлять иные права, установленные бюджетным законодательством Российской Федерации, Порядком предоставления иных межбюджетных трансфертов и настоящим Соглашением.</w:t>
            </w:r>
          </w:p>
          <w:p w:rsidR="00FF52EA" w:rsidRDefault="00FF52EA"/>
          <w:p w:rsidR="00FF52EA" w:rsidRDefault="00FF52EA"/>
          <w:p w:rsidR="00FF52EA" w:rsidRDefault="008A626C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V. </w:t>
            </w:r>
            <w:r>
              <w:rPr>
                <w:color w:val="000000"/>
                <w:sz w:val="24"/>
                <w:szCs w:val="24"/>
              </w:rPr>
              <w:t>Ответственность Сторон</w:t>
            </w:r>
          </w:p>
          <w:p w:rsidR="00FF52EA" w:rsidRDefault="00FF52EA"/>
          <w:p w:rsidR="00FF52EA" w:rsidRDefault="00FF52EA"/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5.1. В случае неисполнения или ненадлежащего исполнения своих обязанностей по настоящему Соглашению Стороны несут ответственность в соответствии с законодательством Российской Федерации.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5.2. В случае если не использованный по состоянию на 1 января финансового года, следующего за отчетным, остаток Иного межбюджетного трансферта не перечислен в доход областного бюджета, указанные средства подлежат взысканию в доход областного бюджета в поря</w:t>
            </w:r>
            <w:r>
              <w:rPr>
                <w:color w:val="000000"/>
                <w:sz w:val="28"/>
                <w:szCs w:val="28"/>
              </w:rPr>
              <w:t>дке, установленном приказом министерства финансов Амурской области от 21.12.2020 №279 «Об утверждении Порядка взыскания в доход областного бюджета неиспользованных остатков межбюджетных трансфертов, полученных в форме субсидий, субвенций и иных межбюджетны</w:t>
            </w:r>
            <w:r>
              <w:rPr>
                <w:color w:val="000000"/>
                <w:sz w:val="28"/>
                <w:szCs w:val="28"/>
              </w:rPr>
              <w:t>х трансфертов, имеющих целевое назначение, предоставленных из областного бюджета».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5.3. Министерство не несет ответственности за качество и сроки выполнения работ.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5.4. Муниципальное образование несет ответственность за: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– результативность и целевой характ</w:t>
            </w:r>
            <w:r>
              <w:rPr>
                <w:color w:val="000000"/>
                <w:sz w:val="28"/>
                <w:szCs w:val="28"/>
              </w:rPr>
              <w:t>ер использования бюджетных средств, полученных в соответствии с условиями настоящего Соглашения;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– достоверность предоставляемых Министерству сведений, документов, отчетности в порядке, установленном законодательством Российской Федерации и </w:t>
            </w:r>
            <w:r>
              <w:rPr>
                <w:color w:val="000000"/>
                <w:sz w:val="28"/>
                <w:szCs w:val="28"/>
              </w:rPr>
              <w:lastRenderedPageBreak/>
              <w:t>Амурской област</w:t>
            </w:r>
            <w:r>
              <w:rPr>
                <w:color w:val="000000"/>
                <w:sz w:val="28"/>
                <w:szCs w:val="28"/>
              </w:rPr>
              <w:t>и;</w:t>
            </w:r>
          </w:p>
          <w:p w:rsidR="00FF52EA" w:rsidRDefault="008A626C">
            <w:pPr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– достижение показателей результативности в соответствии с условиями настоящего Соглашения.</w:t>
            </w:r>
          </w:p>
          <w:p w:rsidR="00FF52EA" w:rsidRDefault="00FF52EA"/>
          <w:p w:rsidR="00FF52EA" w:rsidRDefault="00FF52EA"/>
          <w:p w:rsidR="00FF52EA" w:rsidRDefault="008A626C">
            <w:pPr>
              <w:jc w:val="center"/>
            </w:pPr>
            <w:r>
              <w:rPr>
                <w:color w:val="000000"/>
                <w:sz w:val="24"/>
                <w:szCs w:val="24"/>
              </w:rPr>
              <w:t>VI. Иные условия</w:t>
            </w:r>
          </w:p>
          <w:p w:rsidR="00FF52EA" w:rsidRDefault="00FF52EA"/>
          <w:p w:rsidR="00FF52EA" w:rsidRDefault="00FF52EA"/>
          <w:p w:rsidR="00FF52EA" w:rsidRDefault="008A626C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6.1. Иные условия по настоящему Соглашению:</w:t>
            </w:r>
          </w:p>
          <w:p w:rsidR="00FF52EA" w:rsidRDefault="008A626C">
            <w:pPr>
              <w:ind w:firstLine="840"/>
              <w:jc w:val="both"/>
            </w:pPr>
            <w:r>
              <w:rPr>
                <w:color w:val="000000"/>
                <w:sz w:val="28"/>
                <w:szCs w:val="28"/>
              </w:rPr>
              <w:t>6.1.1. Уполномоченным органом муниципального образования, осуществляющим взаимодействие с Министерством, на который возлагаются функции и ответственность за исполнение (координацию исполнения) настоящего Соглашения и представление отчетности,  является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Адм</w:t>
            </w:r>
            <w:r>
              <w:rPr>
                <w:color w:val="000000"/>
                <w:sz w:val="28"/>
                <w:szCs w:val="28"/>
              </w:rPr>
              <w:t>инистрация города Благовещенска в лице управления архитектуры и градостроительства.</w:t>
            </w:r>
          </w:p>
          <w:p w:rsidR="00FF52EA" w:rsidRDefault="008A626C">
            <w:pPr>
              <w:ind w:firstLine="840"/>
              <w:jc w:val="both"/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FF52EA" w:rsidRDefault="00FF52EA"/>
          <w:p w:rsidR="00FF52EA" w:rsidRDefault="00FF52EA"/>
          <w:p w:rsidR="00FF52EA" w:rsidRDefault="008A626C">
            <w:pPr>
              <w:jc w:val="center"/>
            </w:pPr>
            <w:r>
              <w:rPr>
                <w:color w:val="000000"/>
                <w:sz w:val="24"/>
                <w:szCs w:val="24"/>
              </w:rPr>
              <w:t>VII. Заключительные положения</w:t>
            </w:r>
          </w:p>
          <w:p w:rsidR="00FF52EA" w:rsidRDefault="00FF52EA"/>
          <w:p w:rsidR="00FF52EA" w:rsidRDefault="00FF52EA"/>
          <w:p w:rsidR="00FF52EA" w:rsidRDefault="008A626C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7.1. Споры, возникающие между Сторонами в связи с исполнением настоящего Соглашения, решаются ими, по возможности, путем проведения пере</w:t>
            </w:r>
            <w:r>
              <w:rPr>
                <w:color w:val="000000"/>
                <w:sz w:val="28"/>
                <w:szCs w:val="28"/>
              </w:rPr>
              <w:t>говоров с оформлением протоколов или иных документов. При недостижении согласия споры между Сторонами решаются в судебном порядке.</w:t>
            </w:r>
          </w:p>
          <w:p w:rsidR="00FF52EA" w:rsidRDefault="008A626C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7.2. Настоящее Соглашение вступает в силу с даты его подписания лицами, имеющими право действовать от имени каждой из Сторон,</w:t>
            </w:r>
            <w:r>
              <w:rPr>
                <w:color w:val="000000"/>
                <w:sz w:val="28"/>
                <w:szCs w:val="28"/>
              </w:rPr>
              <w:t xml:space="preserve"> и действует до полного исполнения Сторонами своих обязательств по настоящему Соглашению.</w:t>
            </w:r>
          </w:p>
          <w:p w:rsidR="00FF52EA" w:rsidRDefault="008A626C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7.3. В случае заключения нового соглашения по предмету настоящего Соглашения обязательства Сторон по настоящему Соглашению прекращаются.</w:t>
            </w:r>
          </w:p>
          <w:p w:rsidR="00FF52EA" w:rsidRDefault="008A626C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7.4. Изменение настоящего Сог</w:t>
            </w:r>
            <w:r>
              <w:rPr>
                <w:color w:val="000000"/>
                <w:sz w:val="28"/>
                <w:szCs w:val="28"/>
              </w:rPr>
              <w:t>лашения осуществляется по инициативе Сторон, а также в случаях, установленных   Порядком предоставления иных межбюджетных трансфертов, и оформляется в виде дополнительного соглашения к настоящему Соглашению, которое является его неотъемлемой частью в центр</w:t>
            </w:r>
            <w:r>
              <w:rPr>
                <w:color w:val="000000"/>
                <w:sz w:val="28"/>
                <w:szCs w:val="28"/>
              </w:rPr>
              <w:t>ализованной информационно-технической системе "АЦК-Планирование".</w:t>
            </w:r>
          </w:p>
          <w:p w:rsidR="00FF52EA" w:rsidRDefault="008A626C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7.5. Внесение в настоящее Соглашение  изменений, предусматривающих ухудшение установленных значений результатов предоставления Иного межбюджетного трансферта, а также продление сроков реализ</w:t>
            </w:r>
            <w:r>
              <w:rPr>
                <w:color w:val="000000"/>
                <w:sz w:val="28"/>
                <w:szCs w:val="28"/>
              </w:rPr>
              <w:t>ации предусмотренных настоящим Соглашением мероприятий, не допускается в течение всего срока действия настоящего Соглашения, за исключением случаев, если выполнение условий предоставления Иного межбюджетного трансферта оказалось невозможным вследствие обст</w:t>
            </w:r>
            <w:r>
              <w:rPr>
                <w:color w:val="000000"/>
                <w:sz w:val="28"/>
                <w:szCs w:val="28"/>
              </w:rPr>
              <w:t>оятельств непреодолимой силы.</w:t>
            </w:r>
          </w:p>
          <w:p w:rsidR="00FF52EA" w:rsidRDefault="008A626C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7.6. Расторжение настоящего Соглашения возможно при взаимном согласии Сторон.</w:t>
            </w:r>
          </w:p>
          <w:p w:rsidR="00FF52EA" w:rsidRDefault="008A626C">
            <w:pPr>
              <w:ind w:firstLine="540"/>
              <w:jc w:val="both"/>
            </w:pPr>
            <w:r>
              <w:rPr>
                <w:color w:val="000000"/>
                <w:sz w:val="28"/>
                <w:szCs w:val="28"/>
              </w:rPr>
              <w:t>7.7. Настоящее Соглашение заключено Сторонами в форме электронного документа и подписано  усиленными  квалифицированными  электронными  подписями  л</w:t>
            </w:r>
            <w:r>
              <w:rPr>
                <w:color w:val="000000"/>
                <w:sz w:val="28"/>
                <w:szCs w:val="28"/>
              </w:rPr>
              <w:t>иц,  имеющих право действовать от имени каждой из Сторон Соглашения.</w:t>
            </w:r>
          </w:p>
          <w:p w:rsidR="00FF52EA" w:rsidRDefault="00FF52EA"/>
          <w:p w:rsidR="00FF52EA" w:rsidRDefault="00FF52EA"/>
          <w:p w:rsidR="00FF52EA" w:rsidRDefault="008A626C">
            <w:pPr>
              <w:jc w:val="center"/>
            </w:pPr>
            <w:r>
              <w:rPr>
                <w:color w:val="000000"/>
                <w:sz w:val="24"/>
                <w:szCs w:val="24"/>
              </w:rPr>
              <w:t>VIII. Платежные реквизиты Сторон</w:t>
            </w:r>
          </w:p>
          <w:p w:rsidR="00FF52EA" w:rsidRDefault="00FF52EA"/>
          <w:p w:rsidR="00FF52EA" w:rsidRDefault="00FF52EA"/>
          <w:p w:rsidR="00FF52EA" w:rsidRDefault="00FF52EA">
            <w:pPr>
              <w:rPr>
                <w:vanish/>
              </w:rPr>
            </w:pPr>
          </w:p>
          <w:tbl>
            <w:tblPr>
              <w:tblOverlap w:val="never"/>
              <w:tblW w:w="10020" w:type="dxa"/>
              <w:tblLayout w:type="fixed"/>
              <w:tblLook w:val="01E0" w:firstRow="1" w:lastRow="1" w:firstColumn="1" w:lastColumn="1" w:noHBand="0" w:noVBand="0"/>
            </w:tblPr>
            <w:tblGrid>
              <w:gridCol w:w="5010"/>
              <w:gridCol w:w="5010"/>
            </w:tblGrid>
            <w:tr w:rsidR="00FF52EA">
              <w:tc>
                <w:tcPr>
                  <w:tcW w:w="50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Наименование министерства: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Министерство жилищно-коммунального хозяйства Амурской области</w:t>
                  </w:r>
                </w:p>
              </w:tc>
              <w:tc>
                <w:tcPr>
                  <w:tcW w:w="50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Муниципальное образование: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Администрация города Благовещенска </w:t>
                  </w:r>
                </w:p>
              </w:tc>
            </w:tr>
            <w:tr w:rsidR="00FF52EA">
              <w:tc>
                <w:tcPr>
                  <w:tcW w:w="50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Место нахождения: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675000, Амурская область, г.Благовещенск, ул. Ленина, 135</w:t>
                  </w:r>
                </w:p>
              </w:tc>
              <w:tc>
                <w:tcPr>
                  <w:tcW w:w="50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Место нахождения: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г.Благовещенск, ул.Ленина, 133</w:t>
                  </w:r>
                </w:p>
              </w:tc>
            </w:tr>
            <w:tr w:rsidR="00FF52EA">
              <w:tc>
                <w:tcPr>
                  <w:tcW w:w="50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Реквизиты: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Наименование подразделения Банка России// наименование и место нахождения ТОФК: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>
                    <w:rPr>
                      <w:color w:val="000000"/>
                      <w:sz w:val="24"/>
                      <w:szCs w:val="24"/>
                    </w:rPr>
                    <w:t>ДЕЛЕНИЕ БЛАГОВЕЩЕНСК БАНКА РОССИИ//УФК по Амурской области г Благовещенск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БИК ТОФК: 011012100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Банковский счет, входящий в состав единого казначейского счета: 40102810245370000015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Казначейский счет: 03221643100000002300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Лицевой счет: 14232002680 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Наименован</w:t>
                  </w:r>
                  <w:r>
                    <w:rPr>
                      <w:color w:val="000000"/>
                      <w:sz w:val="24"/>
                      <w:szCs w:val="24"/>
                    </w:rPr>
                    <w:t>ие владельца казначейского счета: УФК по Амурской области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ИНН/КПП: 2801168320 / 280101001 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ОГРН: 1112801012477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ОКТМО: 10701000</w:t>
                  </w:r>
                </w:p>
              </w:tc>
              <w:tc>
                <w:tcPr>
                  <w:tcW w:w="50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Реквизиты: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Наименование подразделения Банка России// наименование и место нахождения ТОФК: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ОТДЕЛЕНИЕ БЛАГОВЕЩЕНСК БАНКА РОССИИ//УФК по Амурской области г Благовещенск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БИК ТОФК:011012100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Банковский счет, входящий в состав единого казначейского счета: 40102810245370000015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Казначейский счет: 03231643107010002300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Лицевой счет: 04233008570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Наименован</w:t>
                  </w:r>
                  <w:r>
                    <w:rPr>
                      <w:color w:val="000000"/>
                      <w:sz w:val="24"/>
                      <w:szCs w:val="24"/>
                    </w:rPr>
                    <w:t>ие владельца казначейского счета: Финансовое управление города (Администрация города Благовещенска, 04233008570)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ИНН/КПП: 2801032015 / 280101001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ОГРН: 1022800520588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ОКТМО: 10701000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КБК: 0022.02.49999.04.0000.150</w:t>
                  </w:r>
                </w:p>
              </w:tc>
            </w:tr>
          </w:tbl>
          <w:p w:rsidR="00FF52EA" w:rsidRDefault="00FF52EA"/>
          <w:p w:rsidR="00FF52EA" w:rsidRDefault="00FF52EA"/>
          <w:p w:rsidR="00FF52EA" w:rsidRDefault="008A626C">
            <w:pPr>
              <w:jc w:val="center"/>
            </w:pPr>
            <w:r>
              <w:rPr>
                <w:color w:val="000000"/>
                <w:sz w:val="24"/>
                <w:szCs w:val="24"/>
              </w:rPr>
              <w:t>IX. Подписи Сторон</w:t>
            </w:r>
          </w:p>
          <w:p w:rsidR="00FF52EA" w:rsidRDefault="00FF52EA"/>
          <w:p w:rsidR="00FF52EA" w:rsidRDefault="00FF52EA"/>
          <w:p w:rsidR="00FF52EA" w:rsidRDefault="00FF52EA">
            <w:pPr>
              <w:rPr>
                <w:vanish/>
              </w:rPr>
            </w:pPr>
          </w:p>
          <w:tbl>
            <w:tblPr>
              <w:tblOverlap w:val="never"/>
              <w:tblW w:w="1004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2"/>
              <w:gridCol w:w="5022"/>
            </w:tblGrid>
            <w:tr w:rsidR="00FF52EA">
              <w:tc>
                <w:tcPr>
                  <w:tcW w:w="5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52EA" w:rsidRDefault="008A626C">
                  <w:r>
                    <w:rPr>
                      <w:color w:val="000000"/>
                      <w:sz w:val="28"/>
                      <w:szCs w:val="28"/>
                    </w:rPr>
                    <w:t>Министерство:</w:t>
                  </w:r>
                </w:p>
                <w:p w:rsidR="00FF52EA" w:rsidRDefault="008A626C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Исполняющий обязанности министра жилищно - коммунального хозяйства области</w:t>
                  </w:r>
                </w:p>
                <w:p w:rsidR="00FF52EA" w:rsidRDefault="008A626C">
                  <w:pPr>
                    <w:jc w:val="both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FF52EA" w:rsidRDefault="008A626C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______________/</w:t>
                  </w:r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>Зинков И.П. 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r>
                    <w:rPr>
                      <w:color w:val="000000"/>
                      <w:sz w:val="28"/>
                      <w:szCs w:val="28"/>
                    </w:rPr>
                    <w:t>Муниципальное образование:</w:t>
                  </w:r>
                </w:p>
                <w:p w:rsidR="00FF52EA" w:rsidRDefault="008A626C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Мэр города</w:t>
                  </w:r>
                </w:p>
                <w:p w:rsidR="00FF52EA" w:rsidRDefault="008A626C"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FF52EA" w:rsidRDefault="008A626C">
                  <w:r>
                    <w:rPr>
                      <w:color w:val="000000"/>
                      <w:sz w:val="28"/>
                      <w:szCs w:val="28"/>
                    </w:rPr>
                    <w:t>______________/</w:t>
                  </w:r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>Имамеев Олег Гатауллович</w:t>
                  </w:r>
                </w:p>
                <w:p w:rsidR="00FF52EA" w:rsidRDefault="008A626C">
                  <w:r>
                    <w:rPr>
                      <w:color w:val="000000"/>
                      <w:sz w:val="28"/>
                      <w:szCs w:val="28"/>
                    </w:rPr>
                    <w:t>    </w:t>
                  </w:r>
                </w:p>
              </w:tc>
            </w:tr>
          </w:tbl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sectPr w:rsidR="00FF52EA">
          <w:headerReference w:type="default" r:id="rId7"/>
          <w:footerReference w:type="default" r:id="rId8"/>
          <w:pgSz w:w="11905" w:h="16837"/>
          <w:pgMar w:top="283" w:right="283" w:bottom="283" w:left="1133" w:header="283" w:footer="0" w:gutter="0"/>
          <w:cols w:space="720"/>
          <w:titlePg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FF52EA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r>
              <w:rPr>
                <w:color w:val="000000"/>
                <w:sz w:val="24"/>
                <w:szCs w:val="24"/>
              </w:rPr>
              <w:t>Приложение № 1</w:t>
            </w:r>
          </w:p>
          <w:p w:rsidR="00FF52EA" w:rsidRDefault="008A626C">
            <w:r>
              <w:rPr>
                <w:color w:val="000000"/>
                <w:sz w:val="24"/>
                <w:szCs w:val="24"/>
              </w:rPr>
              <w:t>к Соглашению</w:t>
            </w:r>
          </w:p>
        </w:tc>
      </w:tr>
      <w:tr w:rsidR="00FF52EA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FF52EA" w:rsidRDefault="00FF52EA">
      <w:pPr>
        <w:rPr>
          <w:vanish/>
        </w:rPr>
      </w:pPr>
    </w:p>
    <w:tbl>
      <w:tblPr>
        <w:tblOverlap w:val="never"/>
        <w:tblW w:w="15323" w:type="dxa"/>
        <w:tblLayout w:type="fixed"/>
        <w:tblLook w:val="01E0" w:firstRow="1" w:lastRow="1" w:firstColumn="1" w:lastColumn="1" w:noHBand="0" w:noVBand="0"/>
      </w:tblPr>
      <w:tblGrid>
        <w:gridCol w:w="5108"/>
        <w:gridCol w:w="6803"/>
        <w:gridCol w:w="2131"/>
        <w:gridCol w:w="1281"/>
      </w:tblGrid>
      <w:tr w:rsidR="00FF52EA">
        <w:trPr>
          <w:trHeight w:val="276"/>
        </w:trPr>
        <w:tc>
          <w:tcPr>
            <w:tcW w:w="1532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Информация об объемах финансового обеспечения расходных обязательств муниципального образования, софинансируемых из бюджета субъекта Российской Федерации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jc w:val="right"/>
              <w:rPr>
                <w:color w:val="000000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Коды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органа местного самоуправления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r>
              <w:rPr>
                <w:color w:val="000000"/>
              </w:rPr>
              <w:t>Администрация города Благовещенска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center"/>
            </w:pPr>
            <w:r>
              <w:rPr>
                <w:color w:val="000000"/>
              </w:rPr>
              <w:t>10300857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муниципального образования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r>
              <w:rPr>
                <w:color w:val="000000"/>
              </w:rPr>
              <w:t>г. Благовещенск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ОКТМО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center"/>
            </w:pPr>
            <w:r>
              <w:rPr>
                <w:color w:val="000000"/>
              </w:rPr>
              <w:t>10701000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исполнительного органа  государственной  власти субъекта Российской Федерации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r>
              <w:rPr>
                <w:color w:val="000000"/>
              </w:rPr>
              <w:t>министерство жилищно-коммунального хозяйства Амурской области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center"/>
            </w:pPr>
            <w:r>
              <w:rPr>
                <w:color w:val="000000"/>
              </w:rPr>
              <w:t>10202943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(Министерство, Управление, Инспекция)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  <w:jc w:val="center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федерального проекта 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регионального проекта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  <w:jc w:val="center"/>
            </w:pPr>
          </w:p>
        </w:tc>
      </w:tr>
      <w:tr w:rsidR="00FF52EA">
        <w:tc>
          <w:tcPr>
            <w:tcW w:w="510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Вид документа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r>
              <w:rPr>
                <w:color w:val="000000"/>
              </w:rPr>
              <w:t>0</w:t>
            </w:r>
          </w:p>
        </w:tc>
        <w:tc>
          <w:tcPr>
            <w:tcW w:w="213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</w:tr>
      <w:tr w:rsidR="00FF52EA">
        <w:tc>
          <w:tcPr>
            <w:tcW w:w="510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(первичный - "0", измененный  - «1», «2», «3», «...»)</w:t>
            </w:r>
          </w:p>
        </w:tc>
        <w:tc>
          <w:tcPr>
            <w:tcW w:w="213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Единица измерения: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руб (с точностью до второго знака после запятой)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ОКЕИ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</w:tr>
    </w:tbl>
    <w:p w:rsidR="00FF52EA" w:rsidRDefault="00FF52EA">
      <w:pPr>
        <w:sectPr w:rsidR="00FF52EA">
          <w:headerReference w:type="default" r:id="rId9"/>
          <w:footerReference w:type="default" r:id="rId10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FF52EA">
        <w:trPr>
          <w:trHeight w:val="230"/>
        </w:trPr>
        <w:tc>
          <w:tcPr>
            <w:tcW w:w="1570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1. Объем финансового обеспечения расходных обязательств муниципального образования, в целях софинансирования которых предоставляется Иной межбюджетный трансферт</w:t>
            </w:r>
          </w:p>
        </w:tc>
      </w:tr>
      <w:tr w:rsidR="00FF52EA">
        <w:trPr>
          <w:trHeight w:val="230"/>
        </w:trPr>
        <w:tc>
          <w:tcPr>
            <w:tcW w:w="1570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b/>
                <w:bCs/>
                <w:color w:val="000000"/>
              </w:rPr>
            </w:pPr>
          </w:p>
        </w:tc>
      </w:tr>
    </w:tbl>
    <w:p w:rsidR="00FF52EA" w:rsidRDefault="00FF52EA">
      <w:pPr>
        <w:rPr>
          <w:vanish/>
        </w:rPr>
      </w:pPr>
      <w:bookmarkStart w:id="1" w:name="__bookmark_1"/>
      <w:bookmarkEnd w:id="1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FF52EA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4928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1189"/>
              <w:gridCol w:w="1189"/>
              <w:gridCol w:w="788"/>
              <w:gridCol w:w="849"/>
              <w:gridCol w:w="565"/>
              <w:gridCol w:w="849"/>
              <w:gridCol w:w="849"/>
              <w:gridCol w:w="849"/>
              <w:gridCol w:w="565"/>
              <w:gridCol w:w="622"/>
              <w:gridCol w:w="622"/>
              <w:gridCol w:w="622"/>
              <w:gridCol w:w="622"/>
              <w:gridCol w:w="622"/>
              <w:gridCol w:w="622"/>
              <w:gridCol w:w="622"/>
              <w:gridCol w:w="622"/>
              <w:gridCol w:w="565"/>
              <w:gridCol w:w="565"/>
              <w:gridCol w:w="565"/>
              <w:gridCol w:w="565"/>
            </w:tblGrid>
            <w:tr w:rsidR="00FF52EA">
              <w:trPr>
                <w:trHeight w:val="230"/>
                <w:jc w:val="center"/>
              </w:trPr>
              <w:tc>
                <w:tcPr>
                  <w:tcW w:w="2380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Направление расходов </w:t>
                  </w:r>
                </w:p>
              </w:tc>
              <w:tc>
                <w:tcPr>
                  <w:tcW w:w="78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Результат предоставления Иного межбюджетного трансферта</w:t>
                  </w:r>
                </w:p>
              </w:tc>
              <w:tc>
                <w:tcPr>
                  <w:tcW w:w="3966" w:type="dxa"/>
                  <w:gridSpan w:val="5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Объект капита</w:t>
                  </w:r>
                  <w:r>
                    <w:rPr>
                      <w:color w:val="000000"/>
                    </w:rPr>
                    <w:t>льного строительства (недвижимого имущества)</w:t>
                  </w:r>
                </w:p>
              </w:tc>
              <w:tc>
                <w:tcPr>
                  <w:tcW w:w="5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строки</w:t>
                  </w:r>
                </w:p>
              </w:tc>
              <w:tc>
                <w:tcPr>
                  <w:tcW w:w="4984" w:type="dxa"/>
                  <w:gridSpan w:val="8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Объем финансового обеспечения расходных обязательств</w:t>
                  </w:r>
                  <w:r>
                    <w:rPr>
                      <w:color w:val="000000"/>
                    </w:rPr>
                    <w:br/>
                    <w:t>муниципального образования, в целях софинансирования которых предоставляется Иной межбюджетный трансферт</w:t>
                  </w:r>
                </w:p>
              </w:tc>
              <w:tc>
                <w:tcPr>
                  <w:tcW w:w="2264" w:type="dxa"/>
                  <w:gridSpan w:val="4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Уровень софинансирования, % </w:t>
                  </w:r>
                </w:p>
              </w:tc>
            </w:tr>
            <w:tr w:rsidR="00FF52EA">
              <w:trPr>
                <w:trHeight w:val="1"/>
                <w:jc w:val="center"/>
              </w:trPr>
              <w:tc>
                <w:tcPr>
                  <w:tcW w:w="2380" w:type="dxa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788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5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уникальный код</w:t>
                  </w:r>
                </w:p>
              </w:tc>
              <w:tc>
                <w:tcPr>
                  <w:tcW w:w="1700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Местонахождение</w:t>
                  </w:r>
                  <w:r>
                    <w:rPr>
                      <w:color w:val="000000"/>
                    </w:rPr>
                    <w:br/>
                    <w:t>по ОКТМО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(в соответствии с ФИАС)</w:t>
                  </w:r>
                </w:p>
              </w:tc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2492" w:type="dxa"/>
                  <w:gridSpan w:val="4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всего</w:t>
                  </w:r>
                </w:p>
              </w:tc>
              <w:tc>
                <w:tcPr>
                  <w:tcW w:w="2492" w:type="dxa"/>
                  <w:gridSpan w:val="4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из них в размере Иного межбюджетного трансферта</w:t>
                  </w:r>
                </w:p>
              </w:tc>
              <w:tc>
                <w:tcPr>
                  <w:tcW w:w="2264" w:type="dxa"/>
                  <w:gridSpan w:val="4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</w:tr>
            <w:tr w:rsidR="00FF52EA">
              <w:trPr>
                <w:jc w:val="center"/>
              </w:trPr>
              <w:tc>
                <w:tcPr>
                  <w:tcW w:w="119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119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по БК</w:t>
                  </w:r>
                </w:p>
              </w:tc>
              <w:tc>
                <w:tcPr>
                  <w:tcW w:w="788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2024 г.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2025 г.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2026 г.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2027 г.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2024 г.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2025 г.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2026 г.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2027 г.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2024 г.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2025 г.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2026 г.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2027 г.</w:t>
                  </w:r>
                </w:p>
              </w:tc>
            </w:tr>
          </w:tbl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rPr>
          <w:vanish/>
        </w:rPr>
      </w:pPr>
      <w:bookmarkStart w:id="2" w:name="__bookmark_2"/>
      <w:bookmarkEnd w:id="2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FF52EA">
        <w:trPr>
          <w:tblHeader/>
        </w:trPr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4928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1189"/>
              <w:gridCol w:w="1189"/>
              <w:gridCol w:w="788"/>
              <w:gridCol w:w="849"/>
              <w:gridCol w:w="565"/>
              <w:gridCol w:w="849"/>
              <w:gridCol w:w="849"/>
              <w:gridCol w:w="849"/>
              <w:gridCol w:w="565"/>
              <w:gridCol w:w="622"/>
              <w:gridCol w:w="622"/>
              <w:gridCol w:w="622"/>
              <w:gridCol w:w="622"/>
              <w:gridCol w:w="622"/>
              <w:gridCol w:w="622"/>
              <w:gridCol w:w="622"/>
              <w:gridCol w:w="622"/>
              <w:gridCol w:w="565"/>
              <w:gridCol w:w="565"/>
              <w:gridCol w:w="565"/>
              <w:gridCol w:w="565"/>
            </w:tblGrid>
            <w:tr w:rsidR="00FF52EA">
              <w:trPr>
                <w:jc w:val="center"/>
              </w:trPr>
              <w:tc>
                <w:tcPr>
                  <w:tcW w:w="11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1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7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5.1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5.2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5.3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</w:t>
                  </w:r>
                </w:p>
              </w:tc>
            </w:tr>
          </w:tbl>
          <w:p w:rsidR="00FF52EA" w:rsidRDefault="00FF52EA">
            <w:pPr>
              <w:spacing w:line="1" w:lineRule="auto"/>
            </w:pPr>
          </w:p>
        </w:tc>
      </w:tr>
      <w:tr w:rsidR="00FF52EA">
        <w:trPr>
          <w:hidden/>
        </w:trPr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928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1189"/>
              <w:gridCol w:w="1189"/>
              <w:gridCol w:w="788"/>
              <w:gridCol w:w="849"/>
              <w:gridCol w:w="565"/>
              <w:gridCol w:w="849"/>
              <w:gridCol w:w="849"/>
              <w:gridCol w:w="849"/>
              <w:gridCol w:w="565"/>
              <w:gridCol w:w="622"/>
              <w:gridCol w:w="622"/>
              <w:gridCol w:w="622"/>
              <w:gridCol w:w="622"/>
              <w:gridCol w:w="622"/>
              <w:gridCol w:w="622"/>
              <w:gridCol w:w="622"/>
              <w:gridCol w:w="622"/>
              <w:gridCol w:w="565"/>
              <w:gridCol w:w="565"/>
              <w:gridCol w:w="565"/>
              <w:gridCol w:w="565"/>
            </w:tblGrid>
            <w:tr w:rsidR="00FF52EA">
              <w:trPr>
                <w:jc w:val="center"/>
              </w:trPr>
              <w:tc>
                <w:tcPr>
                  <w:tcW w:w="119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52EA" w:rsidRDefault="008A626C">
                  <w:r>
                    <w:rPr>
                      <w:color w:val="000000"/>
                    </w:rPr>
                    <w:t>Реализация мероприятий в сфере коммунальной инфраструктуры и благоустройства территорий, одобренных Президиумом (штабом) Правительственной комиссии по региональному развитию в Российской Федерации</w:t>
                  </w:r>
                </w:p>
              </w:tc>
              <w:tc>
                <w:tcPr>
                  <w:tcW w:w="119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97002</w:t>
                  </w:r>
                </w:p>
              </w:tc>
              <w:tc>
                <w:tcPr>
                  <w:tcW w:w="7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r>
                    <w:rPr>
                      <w:color w:val="000000"/>
                    </w:rPr>
                    <w:t>Разработанная проектная документация по мероприятию "</w:t>
                  </w:r>
                  <w:r>
                    <w:rPr>
                      <w:color w:val="000000"/>
                    </w:rPr>
                    <w:t>Проектирование газовой котельной в 524 квартале г. Благовещенска, для обеспечени</w:t>
                  </w:r>
                  <w:r>
                    <w:rPr>
                      <w:color w:val="000000"/>
                    </w:rPr>
                    <w:lastRenderedPageBreak/>
                    <w:t>я подключения объектов капитального строительства территории комплексного развития 352 квартала г. Благовещенск"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FF52E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0101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10 000 000,00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10 000 000,00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0,000000000000000</w:t>
                  </w:r>
                </w:p>
              </w:tc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100,000000000000000</w:t>
                  </w:r>
                </w:p>
              </w:tc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0,000000000000000</w:t>
                  </w:r>
                </w:p>
              </w:tc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0,000000000000000</w:t>
                  </w:r>
                </w:p>
              </w:tc>
            </w:tr>
            <w:tr w:rsidR="00FF52EA">
              <w:trPr>
                <w:jc w:val="center"/>
              </w:trPr>
              <w:tc>
                <w:tcPr>
                  <w:tcW w:w="7700" w:type="dxa"/>
                  <w:gridSpan w:val="9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52EA" w:rsidRDefault="008A626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Итого: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10 000 000,00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10 000 000,00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right"/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x</w:t>
                  </w:r>
                </w:p>
              </w:tc>
            </w:tr>
          </w:tbl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sectPr w:rsidR="00FF52EA">
          <w:headerReference w:type="default" r:id="rId11"/>
          <w:footerReference w:type="default" r:id="rId12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FF52EA">
        <w:trPr>
          <w:trHeight w:val="230"/>
        </w:trPr>
        <w:tc>
          <w:tcPr>
            <w:tcW w:w="1570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2. Справочно:</w:t>
            </w:r>
          </w:p>
          <w:p w:rsidR="00FF52EA" w:rsidRDefault="00FF52EA">
            <w:pPr>
              <w:rPr>
                <w:b/>
                <w:bCs/>
                <w:color w:val="000000"/>
              </w:rPr>
            </w:pPr>
          </w:p>
        </w:tc>
      </w:tr>
      <w:tr w:rsidR="00FF52EA">
        <w:trPr>
          <w:trHeight w:val="1"/>
        </w:trPr>
        <w:tc>
          <w:tcPr>
            <w:tcW w:w="1570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rPr>
          <w:vanish/>
        </w:rPr>
      </w:pPr>
      <w:bookmarkStart w:id="3" w:name="__bookmark_3"/>
      <w:bookmarkEnd w:id="3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FF52EA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1513" w:type="dxa"/>
              <w:tblLayout w:type="fixed"/>
              <w:tblLook w:val="01E0" w:firstRow="1" w:lastRow="1" w:firstColumn="1" w:lastColumn="1" w:noHBand="0" w:noVBand="0"/>
            </w:tblPr>
            <w:tblGrid>
              <w:gridCol w:w="764"/>
              <w:gridCol w:w="2263"/>
              <w:gridCol w:w="2263"/>
              <w:gridCol w:w="1697"/>
              <w:gridCol w:w="2263"/>
              <w:gridCol w:w="2263"/>
            </w:tblGrid>
            <w:tr w:rsidR="00FF52EA">
              <w:trPr>
                <w:trHeight w:val="207"/>
              </w:trPr>
              <w:tc>
                <w:tcPr>
                  <w:tcW w:w="76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Код строки </w:t>
                  </w:r>
                </w:p>
              </w:tc>
              <w:tc>
                <w:tcPr>
                  <w:tcW w:w="10768" w:type="dxa"/>
                  <w:gridSpan w:val="5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Объект капитального строительства (недвижимого имущества)</w:t>
                  </w:r>
                </w:p>
              </w:tc>
            </w:tr>
            <w:tr w:rsidR="00FF52EA">
              <w:trPr>
                <w:trHeight w:val="1"/>
              </w:trPr>
              <w:tc>
                <w:tcPr>
                  <w:tcW w:w="765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226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226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уникальный код</w:t>
                  </w:r>
                </w:p>
              </w:tc>
              <w:tc>
                <w:tcPr>
                  <w:tcW w:w="6234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мощность</w:t>
                  </w:r>
                </w:p>
              </w:tc>
            </w:tr>
            <w:tr w:rsidR="00FF52EA">
              <w:trPr>
                <w:trHeight w:val="1"/>
              </w:trPr>
              <w:tc>
                <w:tcPr>
                  <w:tcW w:w="765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226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226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3967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единица измерения</w:t>
                  </w:r>
                </w:p>
              </w:tc>
              <w:tc>
                <w:tcPr>
                  <w:tcW w:w="226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значение</w:t>
                  </w:r>
                </w:p>
              </w:tc>
            </w:tr>
            <w:tr w:rsidR="00FF52EA">
              <w:tc>
                <w:tcPr>
                  <w:tcW w:w="765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226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226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226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код по ОКЕИ</w:t>
                  </w:r>
                </w:p>
              </w:tc>
              <w:tc>
                <w:tcPr>
                  <w:tcW w:w="226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</w:tr>
          </w:tbl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rPr>
          <w:vanish/>
        </w:rPr>
      </w:pPr>
      <w:bookmarkStart w:id="4" w:name="__bookmark_4"/>
      <w:bookmarkEnd w:id="4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FF52EA">
        <w:tc>
          <w:tcPr>
            <w:tcW w:w="15705" w:type="dxa"/>
            <w:tcMar>
              <w:top w:w="0" w:type="dxa"/>
              <w:left w:w="40" w:type="dxa"/>
              <w:bottom w:w="0" w:type="dxa"/>
              <w:right w:w="0" w:type="dxa"/>
            </w:tcMar>
          </w:tcPr>
          <w:tbl>
            <w:tblPr>
              <w:tblOverlap w:val="never"/>
              <w:tblW w:w="11513" w:type="dxa"/>
              <w:tblLayout w:type="fixed"/>
              <w:tblLook w:val="01E0" w:firstRow="1" w:lastRow="1" w:firstColumn="1" w:lastColumn="1" w:noHBand="0" w:noVBand="0"/>
            </w:tblPr>
            <w:tblGrid>
              <w:gridCol w:w="764"/>
              <w:gridCol w:w="2263"/>
              <w:gridCol w:w="2263"/>
              <w:gridCol w:w="1697"/>
              <w:gridCol w:w="2263"/>
              <w:gridCol w:w="2263"/>
            </w:tblGrid>
            <w:tr w:rsidR="00FF52EA">
              <w:tc>
                <w:tcPr>
                  <w:tcW w:w="7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2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2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2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</w:tr>
          </w:tbl>
          <w:p w:rsidR="00FF52EA" w:rsidRDefault="00FF52EA">
            <w:pPr>
              <w:spacing w:line="1" w:lineRule="auto"/>
            </w:pPr>
          </w:p>
        </w:tc>
      </w:tr>
      <w:tr w:rsidR="00FF52EA">
        <w:trPr>
          <w:hidden/>
        </w:trPr>
        <w:tc>
          <w:tcPr>
            <w:tcW w:w="15705" w:type="dxa"/>
            <w:tcMar>
              <w:top w:w="0" w:type="dxa"/>
              <w:left w:w="40" w:type="dxa"/>
              <w:bottom w:w="0" w:type="dxa"/>
              <w:right w:w="0" w:type="dxa"/>
            </w:tcMar>
          </w:tcPr>
          <w:p w:rsidR="00FF52EA" w:rsidRDefault="00FF52EA">
            <w:pPr>
              <w:rPr>
                <w:vanish/>
              </w:rPr>
            </w:pPr>
          </w:p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7286"/>
        <w:gridCol w:w="1133"/>
        <w:gridCol w:w="7286"/>
      </w:tblGrid>
      <w:tr w:rsidR="00FF52EA">
        <w:trPr>
          <w:trHeight w:val="230"/>
        </w:trPr>
        <w:tc>
          <w:tcPr>
            <w:tcW w:w="1570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</w:tr>
      <w:tr w:rsidR="00FF52EA">
        <w:trPr>
          <w:trHeight w:val="230"/>
        </w:trPr>
        <w:tc>
          <w:tcPr>
            <w:tcW w:w="1570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FF52EA">
        <w:trPr>
          <w:trHeight w:val="230"/>
        </w:trPr>
        <w:tc>
          <w:tcPr>
            <w:tcW w:w="1570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</w:tr>
      <w:tr w:rsidR="00FF52EA">
        <w:tc>
          <w:tcPr>
            <w:tcW w:w="7286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</w:pPr>
            <w:r>
              <w:rPr>
                <w:color w:val="000000"/>
              </w:rPr>
              <w:t>Администрация города Благовещенска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7286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</w:pPr>
            <w:r>
              <w:rPr>
                <w:color w:val="000000"/>
              </w:rPr>
              <w:t>министерство жилищно-коммунального хозяйства Амурской области</w:t>
            </w:r>
          </w:p>
        </w:tc>
      </w:tr>
      <w:tr w:rsidR="00FF52EA">
        <w:tc>
          <w:tcPr>
            <w:tcW w:w="7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(Муниципалитет)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7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(Министерство, Управление, Инспекция и т.д.)</w:t>
            </w:r>
          </w:p>
        </w:tc>
      </w:tr>
    </w:tbl>
    <w:p w:rsidR="00FF52EA" w:rsidRDefault="00FF52EA">
      <w:pPr>
        <w:sectPr w:rsidR="00FF52EA">
          <w:headerReference w:type="default" r:id="rId13"/>
          <w:footerReference w:type="default" r:id="rId14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FF52EA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r>
              <w:rPr>
                <w:color w:val="000000"/>
                <w:sz w:val="24"/>
                <w:szCs w:val="24"/>
              </w:rPr>
              <w:t>Приложение № 2</w:t>
            </w:r>
          </w:p>
          <w:p w:rsidR="00FF52EA" w:rsidRDefault="008A626C">
            <w:r>
              <w:rPr>
                <w:color w:val="000000"/>
                <w:sz w:val="24"/>
                <w:szCs w:val="24"/>
              </w:rPr>
              <w:t>к Соглашению</w:t>
            </w:r>
          </w:p>
        </w:tc>
      </w:tr>
      <w:tr w:rsidR="00FF52EA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FF52EA" w:rsidRDefault="00FF52EA">
      <w:pPr>
        <w:rPr>
          <w:vanish/>
        </w:rPr>
      </w:pPr>
    </w:p>
    <w:tbl>
      <w:tblPr>
        <w:tblOverlap w:val="never"/>
        <w:tblW w:w="15323" w:type="dxa"/>
        <w:tblLayout w:type="fixed"/>
        <w:tblLook w:val="01E0" w:firstRow="1" w:lastRow="1" w:firstColumn="1" w:lastColumn="1" w:noHBand="0" w:noVBand="0"/>
      </w:tblPr>
      <w:tblGrid>
        <w:gridCol w:w="5108"/>
        <w:gridCol w:w="6803"/>
        <w:gridCol w:w="2131"/>
        <w:gridCol w:w="1281"/>
      </w:tblGrid>
      <w:tr w:rsidR="00FF52EA">
        <w:trPr>
          <w:trHeight w:val="253"/>
        </w:trPr>
        <w:tc>
          <w:tcPr>
            <w:tcW w:w="1532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Значения результатов предоставления Иного межбюджетного трансферта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jc w:val="right"/>
              <w:rPr>
                <w:color w:val="000000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Коды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органа местного самоуправления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r>
              <w:rPr>
                <w:color w:val="000000"/>
                <w:sz w:val="18"/>
                <w:szCs w:val="18"/>
              </w:rPr>
              <w:t>Администрация города Благовещенска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center"/>
            </w:pPr>
            <w:r>
              <w:rPr>
                <w:color w:val="000000"/>
                <w:sz w:val="18"/>
                <w:szCs w:val="18"/>
              </w:rPr>
              <w:t>10300857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r>
              <w:rPr>
                <w:color w:val="000000"/>
                <w:sz w:val="18"/>
                <w:szCs w:val="18"/>
              </w:rPr>
              <w:t>г. Благовещенск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ОКТМО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center"/>
            </w:pPr>
            <w:r>
              <w:rPr>
                <w:color w:val="000000"/>
                <w:sz w:val="18"/>
                <w:szCs w:val="18"/>
              </w:rPr>
              <w:t>10701000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исполнительного органа  государственной  власти субъекта Российской Федерации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r>
              <w:rPr>
                <w:color w:val="000000"/>
                <w:sz w:val="18"/>
                <w:szCs w:val="18"/>
              </w:rPr>
              <w:t>министерство жилищно-коммунального хозяйства Амурской области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center"/>
            </w:pPr>
            <w:r>
              <w:rPr>
                <w:color w:val="000000"/>
                <w:sz w:val="18"/>
                <w:szCs w:val="18"/>
              </w:rPr>
              <w:t>10202943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(Министерство, Управление, Инспекция)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  <w:jc w:val="center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Наименование федерального проекта 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регионального проекта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  <w:jc w:val="center"/>
            </w:pPr>
          </w:p>
        </w:tc>
      </w:tr>
      <w:tr w:rsidR="00FF52EA">
        <w:tc>
          <w:tcPr>
            <w:tcW w:w="510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13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F52EA">
        <w:tc>
          <w:tcPr>
            <w:tcW w:w="510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(первичный - "0", измененный  - «1», «2», «3», «...»)</w:t>
            </w:r>
          </w:p>
        </w:tc>
        <w:tc>
          <w:tcPr>
            <w:tcW w:w="213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sectPr w:rsidR="00FF52EA">
          <w:headerReference w:type="default" r:id="rId15"/>
          <w:footerReference w:type="default" r:id="rId16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FF52EA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45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1699"/>
              <w:gridCol w:w="1273"/>
              <w:gridCol w:w="2264"/>
              <w:gridCol w:w="1245"/>
              <w:gridCol w:w="1245"/>
              <w:gridCol w:w="1131"/>
              <w:gridCol w:w="1415"/>
              <w:gridCol w:w="1415"/>
              <w:gridCol w:w="1415"/>
              <w:gridCol w:w="1415"/>
            </w:tblGrid>
            <w:tr w:rsidR="00FF52EA">
              <w:trPr>
                <w:trHeight w:val="207"/>
                <w:jc w:val="center"/>
              </w:trPr>
              <w:tc>
                <w:tcPr>
                  <w:tcW w:w="2975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bookmarkStart w:id="5" w:name="__bookmark_5"/>
                  <w:bookmarkEnd w:id="5"/>
                  <w:r>
                    <w:rPr>
                      <w:color w:val="000000"/>
                      <w:sz w:val="18"/>
                      <w:szCs w:val="18"/>
                    </w:rPr>
                    <w:lastRenderedPageBreak/>
                    <w:t xml:space="preserve">Направление расходов </w:t>
                  </w:r>
                </w:p>
              </w:tc>
              <w:tc>
                <w:tcPr>
                  <w:tcW w:w="226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Результат предоставления Иного межбюджетного трансферта</w:t>
                  </w:r>
                </w:p>
              </w:tc>
              <w:tc>
                <w:tcPr>
                  <w:tcW w:w="2494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Единица измерения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Код строки</w:t>
                  </w:r>
                </w:p>
              </w:tc>
              <w:tc>
                <w:tcPr>
                  <w:tcW w:w="5668" w:type="dxa"/>
                  <w:gridSpan w:val="4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Плановые значения результатов предоставления Иного межбюджетного трансферта по годам (срокам) реализации Соглашения </w:t>
                  </w:r>
                </w:p>
              </w:tc>
            </w:tr>
            <w:tr w:rsidR="00FF52EA">
              <w:trPr>
                <w:trHeight w:val="1"/>
                <w:jc w:val="center"/>
              </w:trPr>
              <w:tc>
                <w:tcPr>
                  <w:tcW w:w="2975" w:type="dxa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226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124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124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код по ОКЕИ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31.12.2024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31.12.2025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31.12.2026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31.12.2027</w:t>
                  </w:r>
                </w:p>
              </w:tc>
            </w:tr>
            <w:tr w:rsidR="00FF52EA">
              <w:trPr>
                <w:jc w:val="center"/>
              </w:trPr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1275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код по БК</w:t>
                  </w:r>
                </w:p>
              </w:tc>
              <w:tc>
                <w:tcPr>
                  <w:tcW w:w="226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124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124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</w:tr>
          </w:tbl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rPr>
          <w:vanish/>
        </w:rPr>
      </w:pPr>
      <w:bookmarkStart w:id="6" w:name="__bookmark_6"/>
      <w:bookmarkEnd w:id="6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FF52EA">
        <w:trPr>
          <w:tblHeader/>
        </w:trPr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45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1699"/>
              <w:gridCol w:w="1273"/>
              <w:gridCol w:w="2264"/>
              <w:gridCol w:w="1245"/>
              <w:gridCol w:w="1245"/>
              <w:gridCol w:w="1131"/>
              <w:gridCol w:w="1415"/>
              <w:gridCol w:w="1415"/>
              <w:gridCol w:w="1415"/>
              <w:gridCol w:w="1415"/>
            </w:tblGrid>
            <w:tr w:rsidR="00FF52EA">
              <w:trPr>
                <w:jc w:val="center"/>
              </w:trPr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</w:tbl>
          <w:p w:rsidR="00FF52EA" w:rsidRDefault="00FF52EA">
            <w:pPr>
              <w:spacing w:line="1" w:lineRule="auto"/>
            </w:pPr>
          </w:p>
        </w:tc>
      </w:tr>
      <w:tr w:rsidR="00FF52EA">
        <w:trPr>
          <w:hidden/>
        </w:trPr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5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1698"/>
              <w:gridCol w:w="1273"/>
              <w:gridCol w:w="2264"/>
              <w:gridCol w:w="1245"/>
              <w:gridCol w:w="1245"/>
              <w:gridCol w:w="1132"/>
              <w:gridCol w:w="1415"/>
              <w:gridCol w:w="1415"/>
              <w:gridCol w:w="1415"/>
              <w:gridCol w:w="1415"/>
            </w:tblGrid>
            <w:tr w:rsidR="00FF52EA">
              <w:trPr>
                <w:jc w:val="center"/>
              </w:trPr>
              <w:tc>
                <w:tcPr>
                  <w:tcW w:w="170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сфере коммунальной инфраструктуры и благоустройства территорий, одобренных Президиумом (штабом) Правительственной комиссии по региональному развитию в Российской Федерации</w:t>
                  </w:r>
                </w:p>
              </w:tc>
              <w:tc>
                <w:tcPr>
                  <w:tcW w:w="1275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97002</w:t>
                  </w:r>
                </w:p>
              </w:tc>
              <w:tc>
                <w:tcPr>
                  <w:tcW w:w="22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r>
                    <w:rPr>
                      <w:color w:val="000000"/>
                      <w:sz w:val="18"/>
                      <w:szCs w:val="18"/>
                    </w:rPr>
                    <w:t>Разработанная проектная документация по мероприятию "</w:t>
                  </w:r>
                  <w:r>
                    <w:rPr>
                      <w:color w:val="000000"/>
                      <w:sz w:val="18"/>
                      <w:szCs w:val="18"/>
                    </w:rPr>
                    <w:t>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Благовещенск"</w:t>
                  </w:r>
                </w:p>
              </w:tc>
              <w:tc>
                <w:tcPr>
                  <w:tcW w:w="124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ЕД</w:t>
                  </w:r>
                </w:p>
              </w:tc>
              <w:tc>
                <w:tcPr>
                  <w:tcW w:w="124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642</w:t>
                  </w:r>
                </w:p>
              </w:tc>
              <w:tc>
                <w:tcPr>
                  <w:tcW w:w="113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0101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  <w:sz w:val="18"/>
                      <w:szCs w:val="18"/>
                    </w:rPr>
                    <w:t>0.00</w:t>
                  </w:r>
                </w:p>
              </w:tc>
            </w:tr>
          </w:tbl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7286"/>
        <w:gridCol w:w="1133"/>
        <w:gridCol w:w="7286"/>
      </w:tblGrid>
      <w:tr w:rsidR="00FF52EA">
        <w:trPr>
          <w:trHeight w:val="230"/>
        </w:trPr>
        <w:tc>
          <w:tcPr>
            <w:tcW w:w="1570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</w:tr>
      <w:tr w:rsidR="00FF52EA">
        <w:trPr>
          <w:trHeight w:val="230"/>
        </w:trPr>
        <w:tc>
          <w:tcPr>
            <w:tcW w:w="1570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FF52EA">
        <w:trPr>
          <w:trHeight w:val="230"/>
        </w:trPr>
        <w:tc>
          <w:tcPr>
            <w:tcW w:w="1570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</w:tr>
      <w:tr w:rsidR="00FF52EA">
        <w:tc>
          <w:tcPr>
            <w:tcW w:w="7286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</w:pPr>
            <w:r>
              <w:rPr>
                <w:color w:val="000000"/>
              </w:rPr>
              <w:t>Администрация города Благовещенска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7286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</w:pPr>
            <w:r>
              <w:rPr>
                <w:color w:val="000000"/>
              </w:rPr>
              <w:t>министерство жилищно-коммунального хозяйства Амурской области</w:t>
            </w:r>
          </w:p>
        </w:tc>
      </w:tr>
      <w:tr w:rsidR="00FF52EA">
        <w:tc>
          <w:tcPr>
            <w:tcW w:w="7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(Муниципалитет)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72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(Министерство, Управление, Инспекция и т.д.)</w:t>
            </w:r>
          </w:p>
        </w:tc>
      </w:tr>
    </w:tbl>
    <w:p w:rsidR="00FF52EA" w:rsidRDefault="00FF52EA">
      <w:pPr>
        <w:sectPr w:rsidR="00FF52EA">
          <w:headerReference w:type="default" r:id="rId17"/>
          <w:footerReference w:type="default" r:id="rId18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FF52EA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r>
              <w:rPr>
                <w:color w:val="000000"/>
                <w:sz w:val="24"/>
                <w:szCs w:val="24"/>
              </w:rPr>
              <w:t>Приложение № 3</w:t>
            </w:r>
          </w:p>
          <w:p w:rsidR="00FF52EA" w:rsidRDefault="008A626C">
            <w:r>
              <w:rPr>
                <w:color w:val="000000"/>
                <w:sz w:val="24"/>
                <w:szCs w:val="24"/>
              </w:rPr>
              <w:t>к Соглашению</w:t>
            </w:r>
          </w:p>
        </w:tc>
      </w:tr>
      <w:tr w:rsidR="00FF52EA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FF52EA" w:rsidRDefault="00FF52EA">
      <w:pPr>
        <w:rPr>
          <w:vanish/>
        </w:rPr>
      </w:pPr>
    </w:p>
    <w:tbl>
      <w:tblPr>
        <w:tblOverlap w:val="never"/>
        <w:tblW w:w="15323" w:type="dxa"/>
        <w:tblLayout w:type="fixed"/>
        <w:tblLook w:val="01E0" w:firstRow="1" w:lastRow="1" w:firstColumn="1" w:lastColumn="1" w:noHBand="0" w:noVBand="0"/>
      </w:tblPr>
      <w:tblGrid>
        <w:gridCol w:w="5108"/>
        <w:gridCol w:w="6803"/>
        <w:gridCol w:w="2131"/>
        <w:gridCol w:w="1281"/>
      </w:tblGrid>
      <w:tr w:rsidR="00FF52EA">
        <w:trPr>
          <w:trHeight w:val="276"/>
        </w:trPr>
        <w:tc>
          <w:tcPr>
            <w:tcW w:w="1532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Отчёт 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</w:rPr>
              <w:t>о расходах, в целях софинансирования которых предоставляется Иной межбюджетный трансферт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  <w:jc w:val="center"/>
            </w:pPr>
          </w:p>
        </w:tc>
        <w:tc>
          <w:tcPr>
            <w:tcW w:w="6803" w:type="dxa"/>
            <w:tcMar>
              <w:top w:w="0" w:type="dxa"/>
              <w:left w:w="794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на 1 _________________ 20__ г.</w:t>
            </w:r>
          </w:p>
          <w:p w:rsidR="00FF52EA" w:rsidRDefault="00FF52EA">
            <w:pPr>
              <w:jc w:val="right"/>
              <w:rPr>
                <w:color w:val="000000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  <w:jc w:val="center"/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Коды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органа местного самоуправления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r>
              <w:rPr>
                <w:color w:val="000000"/>
              </w:rPr>
              <w:t>Администрация города Благовещенска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</w:pPr>
            <w:r>
              <w:rPr>
                <w:color w:val="000000"/>
              </w:rPr>
              <w:t>10300857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муниципального образования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r>
              <w:rPr>
                <w:color w:val="000000"/>
              </w:rPr>
              <w:t>г. Благовещенск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ОКТМО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center"/>
            </w:pPr>
            <w:r>
              <w:rPr>
                <w:color w:val="000000"/>
              </w:rPr>
              <w:t>10701000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исполнительного органа  государственной  власти субъекта Российской Федерации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r>
              <w:rPr>
                <w:color w:val="000000"/>
              </w:rPr>
              <w:t>министерство жилищно-коммунального хозяйства Амурской области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center"/>
            </w:pPr>
            <w:r>
              <w:rPr>
                <w:color w:val="000000"/>
              </w:rPr>
              <w:t>10202943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(Министерство, Управление, Инспекция)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  <w:jc w:val="center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федерального проекта 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регионального проекта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  <w:jc w:val="center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Вид документа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(первичный - "0", измененный  - «1», «2», «3», «...»)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Единица измерения: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руб (с точностью до второго знака после запятой)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ОКЕИ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Периодичность: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месячная, квартальная, годовая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sectPr w:rsidR="00FF52EA">
          <w:headerReference w:type="default" r:id="rId19"/>
          <w:footerReference w:type="default" r:id="rId20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323" w:type="dxa"/>
        <w:tblLayout w:type="fixed"/>
        <w:tblLook w:val="01E0" w:firstRow="1" w:lastRow="1" w:firstColumn="1" w:lastColumn="1" w:noHBand="0" w:noVBand="0"/>
      </w:tblPr>
      <w:tblGrid>
        <w:gridCol w:w="15323"/>
      </w:tblGrid>
      <w:tr w:rsidR="00FF52EA">
        <w:trPr>
          <w:trHeight w:val="230"/>
        </w:trPr>
        <w:tc>
          <w:tcPr>
            <w:tcW w:w="1532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1. Движение денежных средств</w:t>
            </w:r>
          </w:p>
        </w:tc>
      </w:tr>
      <w:tr w:rsidR="00FF52EA">
        <w:trPr>
          <w:trHeight w:val="230"/>
        </w:trPr>
        <w:tc>
          <w:tcPr>
            <w:tcW w:w="1532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b/>
                <w:bCs/>
                <w:color w:val="000000"/>
              </w:rPr>
            </w:pPr>
          </w:p>
        </w:tc>
      </w:tr>
    </w:tbl>
    <w:p w:rsidR="00FF52EA" w:rsidRDefault="00FF52EA">
      <w:pPr>
        <w:rPr>
          <w:vanish/>
        </w:rPr>
      </w:pPr>
      <w:bookmarkStart w:id="7" w:name="__bookmark_7"/>
      <w:bookmarkEnd w:id="7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FF52EA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5399" w:type="dxa"/>
              <w:tblLayout w:type="fixed"/>
              <w:tblLook w:val="01E0" w:firstRow="1" w:lastRow="1" w:firstColumn="1" w:lastColumn="1" w:noHBand="0" w:noVBand="0"/>
            </w:tblPr>
            <w:tblGrid>
              <w:gridCol w:w="12456"/>
              <w:gridCol w:w="962"/>
              <w:gridCol w:w="1981"/>
            </w:tblGrid>
            <w:tr w:rsidR="00FF52EA">
              <w:tc>
                <w:tcPr>
                  <w:tcW w:w="12472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показателя</w:t>
                  </w:r>
                </w:p>
              </w:tc>
              <w:tc>
                <w:tcPr>
                  <w:tcW w:w="96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строки</w:t>
                  </w:r>
                </w:p>
              </w:tc>
              <w:tc>
                <w:tcPr>
                  <w:tcW w:w="1984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</w:pPr>
                  <w:r>
                    <w:rPr>
                      <w:color w:val="000000"/>
                    </w:rPr>
                    <w:t>Сумма</w:t>
                  </w:r>
                </w:p>
              </w:tc>
            </w:tr>
          </w:tbl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rPr>
          <w:vanish/>
        </w:rPr>
      </w:pPr>
      <w:bookmarkStart w:id="8" w:name="__bookmark_8"/>
      <w:bookmarkEnd w:id="8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FF52EA">
        <w:tc>
          <w:tcPr>
            <w:tcW w:w="15705" w:type="dxa"/>
            <w:tcMar>
              <w:top w:w="0" w:type="dxa"/>
              <w:left w:w="40" w:type="dxa"/>
              <w:bottom w:w="0" w:type="dxa"/>
              <w:right w:w="0" w:type="dxa"/>
            </w:tcMar>
          </w:tcPr>
          <w:tbl>
            <w:tblPr>
              <w:tblOverlap w:val="never"/>
              <w:tblW w:w="15399" w:type="dxa"/>
              <w:tblLayout w:type="fixed"/>
              <w:tblLook w:val="01E0" w:firstRow="1" w:lastRow="1" w:firstColumn="1" w:lastColumn="1" w:noHBand="0" w:noVBand="0"/>
            </w:tblPr>
            <w:tblGrid>
              <w:gridCol w:w="12456"/>
              <w:gridCol w:w="962"/>
              <w:gridCol w:w="1981"/>
            </w:tblGrid>
            <w:tr w:rsidR="00FF52EA">
              <w:tc>
                <w:tcPr>
                  <w:tcW w:w="124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9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</w:tr>
          </w:tbl>
          <w:p w:rsidR="00FF52EA" w:rsidRDefault="00FF52EA">
            <w:pPr>
              <w:spacing w:line="1" w:lineRule="auto"/>
            </w:pPr>
          </w:p>
        </w:tc>
      </w:tr>
      <w:tr w:rsidR="00FF52EA">
        <w:trPr>
          <w:hidden/>
        </w:trPr>
        <w:tc>
          <w:tcPr>
            <w:tcW w:w="15705" w:type="dxa"/>
            <w:tcMar>
              <w:top w:w="0" w:type="dxa"/>
              <w:left w:w="40" w:type="dxa"/>
              <w:bottom w:w="0" w:type="dxa"/>
              <w:right w:w="0" w:type="dxa"/>
            </w:tcMar>
          </w:tcPr>
          <w:p w:rsidR="00FF52EA" w:rsidRDefault="00FF52EA">
            <w:pPr>
              <w:rPr>
                <w:vanish/>
              </w:rPr>
            </w:pPr>
          </w:p>
          <w:tbl>
            <w:tblPr>
              <w:tblOverlap w:val="never"/>
              <w:tblW w:w="15399" w:type="dxa"/>
              <w:tblLayout w:type="fixed"/>
              <w:tblLook w:val="01E0" w:firstRow="1" w:lastRow="1" w:firstColumn="1" w:lastColumn="1" w:noHBand="0" w:noVBand="0"/>
            </w:tblPr>
            <w:tblGrid>
              <w:gridCol w:w="12456"/>
              <w:gridCol w:w="962"/>
              <w:gridCol w:w="1981"/>
            </w:tblGrid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40" w:type="dxa"/>
                    <w:bottom w:w="20" w:type="dxa"/>
                    <w:right w:w="0" w:type="dxa"/>
                  </w:tcMar>
                </w:tcPr>
                <w:p w:rsidR="00FF52EA" w:rsidRDefault="008A626C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Остаток Иного межбюджетного трансферта на начало текущего финансового года,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FF52EA" w:rsidRDefault="008A626C">
                  <w:r>
                    <w:rPr>
                      <w:color w:val="000000"/>
                    </w:rPr>
                    <w:t>из них:</w:t>
                  </w:r>
                </w:p>
                <w:p w:rsidR="00FF52EA" w:rsidRDefault="008A626C">
                  <w:r>
                    <w:rPr>
                      <w:color w:val="000000"/>
                    </w:rPr>
                    <w:t>подлежит возврату в областной бюджет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Размер Иного межбюджетного трансферта, подлежащего предоставлению в текущем финансовом году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Предусмотрено бюджетных ассигнований на исполнение расходных обязательств, в целях софинансирования которых предоставляется Иной межбюджетный трансферт на текущий финансовый год,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Поступило средств Иного межбюджетного трансферта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Кассовые расходы на отчетную дату,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FF52EA" w:rsidRDefault="008A626C">
                  <w:r>
                    <w:rPr>
                      <w:color w:val="000000"/>
                    </w:rPr>
                    <w:t>из них:</w:t>
                  </w:r>
                </w:p>
                <w:p w:rsidR="00FF52EA" w:rsidRDefault="008A626C">
                  <w:r>
                    <w:rPr>
                      <w:color w:val="000000"/>
                    </w:rPr>
                    <w:t>в объеме софинансирования из областного бюджета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051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Восстановлено средств, подлежащих возврату областной бюджет,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FF52EA" w:rsidRDefault="008A626C">
                  <w:r>
                    <w:rPr>
                      <w:color w:val="000000"/>
                    </w:rPr>
                    <w:t>в том числе:</w:t>
                  </w:r>
                </w:p>
                <w:p w:rsidR="00FF52EA" w:rsidRDefault="008A626C">
                  <w:r>
                    <w:rPr>
                      <w:color w:val="000000"/>
                    </w:rPr>
                    <w:t>использованных в текущем году,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061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94" w:type="dxa"/>
                    <w:bottom w:w="0" w:type="dxa"/>
                    <w:right w:w="0" w:type="dxa"/>
                  </w:tcMar>
                </w:tcPr>
                <w:p w:rsidR="00FF52EA" w:rsidRDefault="008A626C">
                  <w:r>
                    <w:rPr>
                      <w:color w:val="000000"/>
                    </w:rPr>
                    <w:t>из них:</w:t>
                  </w:r>
                </w:p>
                <w:p w:rsidR="00FF52EA" w:rsidRDefault="008A626C">
                  <w:r>
                    <w:rPr>
                      <w:color w:val="000000"/>
                    </w:rPr>
                    <w:t>не по целевому назначению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062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FF52EA" w:rsidRDefault="008A626C">
                  <w:r>
                    <w:rPr>
                      <w:color w:val="000000"/>
                    </w:rPr>
                    <w:t>использованных в предшествующие годы,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063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94" w:type="dxa"/>
                    <w:bottom w:w="0" w:type="dxa"/>
                    <w:right w:w="0" w:type="dxa"/>
                  </w:tcMar>
                </w:tcPr>
                <w:p w:rsidR="00FF52EA" w:rsidRDefault="008A626C">
                  <w:r>
                    <w:rPr>
                      <w:color w:val="000000"/>
                    </w:rPr>
                    <w:t>из них:</w:t>
                  </w:r>
                </w:p>
                <w:p w:rsidR="00FF52EA" w:rsidRDefault="008A626C">
                  <w:r>
                    <w:rPr>
                      <w:color w:val="000000"/>
                    </w:rPr>
                    <w:t>не по целевому назначению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064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Возвращено (взыскано) в бюджет субъекта Российской Федерации,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FF52EA" w:rsidRDefault="008A626C">
                  <w:r>
                    <w:rPr>
                      <w:color w:val="000000"/>
                    </w:rPr>
                    <w:t>в том числе:</w:t>
                  </w:r>
                </w:p>
                <w:p w:rsidR="00FF52EA" w:rsidRDefault="008A626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остаток средств Иного межбюджетного трансферта на начало текущего финансового года 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071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восстановленных средств, подлежащих перечислению в областной бюджет,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072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FF52EA" w:rsidRDefault="008A626C">
                  <w:r>
                    <w:rPr>
                      <w:color w:val="000000"/>
                    </w:rPr>
                    <w:t>из них:</w:t>
                  </w:r>
                </w:p>
                <w:p w:rsidR="00FF52EA" w:rsidRDefault="008A626C">
                  <w:r>
                    <w:rPr>
                      <w:color w:val="000000"/>
                    </w:rPr>
                    <w:t>использованных в текущем году, включая использованных не по целевому назначению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073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FF52EA" w:rsidRDefault="008A626C">
                  <w:r>
                    <w:rPr>
                      <w:color w:val="000000"/>
                    </w:rPr>
                    <w:t>использованных в предшествующие годы, включая использованных не по целевому назначению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074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both"/>
                  </w:pPr>
                  <w:r>
                    <w:rPr>
                      <w:color w:val="000000"/>
                    </w:rPr>
                    <w:t>Остаток средств Иного межбюджетного трансферта на конец отчетного периода (го</w:t>
                  </w:r>
                  <w:r>
                    <w:rPr>
                      <w:color w:val="000000"/>
                    </w:rPr>
                    <w:t>да) (стр. 10 + стр. 40 - стр. 50 + стр. 60 - стр. 70), всего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FF52EA">
              <w:tc>
                <w:tcPr>
                  <w:tcW w:w="1247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397" w:type="dxa"/>
                    <w:bottom w:w="0" w:type="dxa"/>
                    <w:right w:w="0" w:type="dxa"/>
                  </w:tcMar>
                </w:tcPr>
                <w:p w:rsidR="00FF52EA" w:rsidRDefault="008A626C">
                  <w:r>
                    <w:rPr>
                      <w:color w:val="000000"/>
                    </w:rPr>
                    <w:t>из них:</w:t>
                  </w:r>
                </w:p>
                <w:p w:rsidR="00FF52EA" w:rsidRDefault="008A626C">
                  <w:r>
                    <w:rPr>
                      <w:color w:val="000000"/>
                    </w:rPr>
                    <w:t>подлежит возврату в областной бюджет</w:t>
                  </w:r>
                </w:p>
              </w:tc>
              <w:tc>
                <w:tcPr>
                  <w:tcW w:w="9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081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</w:tbl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sectPr w:rsidR="00FF52EA">
          <w:headerReference w:type="default" r:id="rId21"/>
          <w:footerReference w:type="default" r:id="rId22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323" w:type="dxa"/>
        <w:tblLayout w:type="fixed"/>
        <w:tblLook w:val="01E0" w:firstRow="1" w:lastRow="1" w:firstColumn="1" w:lastColumn="1" w:noHBand="0" w:noVBand="0"/>
      </w:tblPr>
      <w:tblGrid>
        <w:gridCol w:w="15323"/>
      </w:tblGrid>
      <w:tr w:rsidR="00FF52EA">
        <w:trPr>
          <w:trHeight w:val="230"/>
        </w:trPr>
        <w:tc>
          <w:tcPr>
            <w:tcW w:w="1532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b/>
                <w:bCs/>
                <w:color w:val="000000"/>
              </w:rPr>
            </w:pPr>
          </w:p>
        </w:tc>
      </w:tr>
      <w:tr w:rsidR="00FF52EA">
        <w:trPr>
          <w:trHeight w:val="230"/>
        </w:trPr>
        <w:tc>
          <w:tcPr>
            <w:tcW w:w="1532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Сведения о направлении расходов бюджета муниципального образования, софинансируемых из бюджета субъекта Российской Федерации</w:t>
            </w:r>
          </w:p>
        </w:tc>
      </w:tr>
      <w:tr w:rsidR="00FF52EA">
        <w:trPr>
          <w:trHeight w:val="230"/>
        </w:trPr>
        <w:tc>
          <w:tcPr>
            <w:tcW w:w="1532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b/>
                <w:bCs/>
                <w:color w:val="000000"/>
              </w:rPr>
            </w:pPr>
          </w:p>
        </w:tc>
      </w:tr>
    </w:tbl>
    <w:p w:rsidR="00FF52EA" w:rsidRDefault="00FF52EA">
      <w:pPr>
        <w:rPr>
          <w:vanish/>
        </w:rPr>
      </w:pPr>
      <w:bookmarkStart w:id="9" w:name="__bookmark_9"/>
      <w:bookmarkEnd w:id="9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FF52EA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3249" w:type="dxa"/>
              <w:tblLayout w:type="fixed"/>
              <w:tblLook w:val="01E0" w:firstRow="1" w:lastRow="1" w:firstColumn="1" w:lastColumn="1" w:noHBand="0" w:noVBand="0"/>
            </w:tblPr>
            <w:tblGrid>
              <w:gridCol w:w="1415"/>
              <w:gridCol w:w="1415"/>
              <w:gridCol w:w="1415"/>
              <w:gridCol w:w="1415"/>
              <w:gridCol w:w="1369"/>
              <w:gridCol w:w="2988"/>
              <w:gridCol w:w="3232"/>
            </w:tblGrid>
            <w:tr w:rsidR="00FF52EA">
              <w:trPr>
                <w:trHeight w:val="230"/>
              </w:trPr>
              <w:tc>
                <w:tcPr>
                  <w:tcW w:w="5668" w:type="dxa"/>
                  <w:gridSpan w:val="4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Код расходов по бюджетной классификации </w:t>
                  </w:r>
                </w:p>
              </w:tc>
              <w:tc>
                <w:tcPr>
                  <w:tcW w:w="137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строки</w:t>
                  </w:r>
                </w:p>
              </w:tc>
              <w:tc>
                <w:tcPr>
                  <w:tcW w:w="299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Предусмотрено бюджетных ассигнований в бюджете муниципального образовани</w:t>
                  </w:r>
                  <w:r>
                    <w:rPr>
                      <w:color w:val="000000"/>
                    </w:rPr>
                    <w:t>я (стр. 030 разд. 1)</w:t>
                  </w:r>
                </w:p>
              </w:tc>
              <w:tc>
                <w:tcPr>
                  <w:tcW w:w="323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Кассовые расходы бюджета муниципального образования, нарастающим итогом с начала года (стр. 050 разд. 1)</w:t>
                  </w:r>
                </w:p>
              </w:tc>
            </w:tr>
            <w:tr w:rsidR="00FF52EA"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главы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раздела, подраздела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целевой статьи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вида расходов</w:t>
                  </w:r>
                </w:p>
              </w:tc>
              <w:tc>
                <w:tcPr>
                  <w:tcW w:w="137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2993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  <w:tc>
                <w:tcPr>
                  <w:tcW w:w="323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</w:tr>
          </w:tbl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rPr>
          <w:vanish/>
        </w:rPr>
      </w:pPr>
      <w:bookmarkStart w:id="10" w:name="__bookmark_10"/>
      <w:bookmarkEnd w:id="10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FF52EA">
        <w:tc>
          <w:tcPr>
            <w:tcW w:w="15705" w:type="dxa"/>
            <w:tcMar>
              <w:top w:w="0" w:type="dxa"/>
              <w:left w:w="40" w:type="dxa"/>
              <w:bottom w:w="0" w:type="dxa"/>
              <w:right w:w="0" w:type="dxa"/>
            </w:tcMar>
          </w:tcPr>
          <w:tbl>
            <w:tblPr>
              <w:tblOverlap w:val="never"/>
              <w:tblW w:w="13249" w:type="dxa"/>
              <w:tblLayout w:type="fixed"/>
              <w:tblLook w:val="01E0" w:firstRow="1" w:lastRow="1" w:firstColumn="1" w:lastColumn="1" w:noHBand="0" w:noVBand="0"/>
            </w:tblPr>
            <w:tblGrid>
              <w:gridCol w:w="1415"/>
              <w:gridCol w:w="1415"/>
              <w:gridCol w:w="1415"/>
              <w:gridCol w:w="1415"/>
              <w:gridCol w:w="1369"/>
              <w:gridCol w:w="2988"/>
              <w:gridCol w:w="3232"/>
            </w:tblGrid>
            <w:tr w:rsidR="00FF52EA"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8A626C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FF52EA" w:rsidRDefault="00FF52EA">
            <w:pPr>
              <w:spacing w:line="1" w:lineRule="auto"/>
            </w:pPr>
          </w:p>
        </w:tc>
      </w:tr>
      <w:tr w:rsidR="00FF52EA">
        <w:trPr>
          <w:hidden/>
        </w:trPr>
        <w:tc>
          <w:tcPr>
            <w:tcW w:w="15705" w:type="dxa"/>
            <w:tcMar>
              <w:top w:w="0" w:type="dxa"/>
              <w:left w:w="40" w:type="dxa"/>
              <w:bottom w:w="0" w:type="dxa"/>
              <w:right w:w="0" w:type="dxa"/>
            </w:tcMar>
          </w:tcPr>
          <w:p w:rsidR="00FF52EA" w:rsidRDefault="00FF52EA">
            <w:pPr>
              <w:rPr>
                <w:vanish/>
              </w:rPr>
            </w:pPr>
          </w:p>
          <w:tbl>
            <w:tblPr>
              <w:tblOverlap w:val="never"/>
              <w:tblW w:w="13249" w:type="dxa"/>
              <w:tblLayout w:type="fixed"/>
              <w:tblLook w:val="01E0" w:firstRow="1" w:lastRow="1" w:firstColumn="1" w:lastColumn="1" w:noHBand="0" w:noVBand="0"/>
            </w:tblPr>
            <w:tblGrid>
              <w:gridCol w:w="1415"/>
              <w:gridCol w:w="1415"/>
              <w:gridCol w:w="1415"/>
              <w:gridCol w:w="1415"/>
              <w:gridCol w:w="1369"/>
              <w:gridCol w:w="2988"/>
              <w:gridCol w:w="3232"/>
            </w:tblGrid>
            <w:tr w:rsidR="00FF52EA"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7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spacing w:line="1" w:lineRule="auto"/>
                  </w:pPr>
                </w:p>
              </w:tc>
            </w:tr>
            <w:tr w:rsidR="00FF52EA"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37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F52EA" w:rsidRDefault="00FF52E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F52EA" w:rsidRDefault="00FF52EA">
                  <w:pPr>
                    <w:rPr>
                      <w:color w:val="000000"/>
                    </w:rPr>
                  </w:pPr>
                </w:p>
              </w:tc>
            </w:tr>
          </w:tbl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2267"/>
        <w:gridCol w:w="1133"/>
        <w:gridCol w:w="3535"/>
        <w:gridCol w:w="850"/>
        <w:gridCol w:w="3535"/>
        <w:gridCol w:w="850"/>
        <w:gridCol w:w="3535"/>
      </w:tblGrid>
      <w:tr w:rsidR="00FF52EA">
        <w:tc>
          <w:tcPr>
            <w:tcW w:w="693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Руководитель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353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53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53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(уполномоченное лицо)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(должность)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(расшифровка подписи)</w:t>
            </w:r>
          </w:p>
        </w:tc>
      </w:tr>
      <w:tr w:rsidR="00FF52EA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Исполнитель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353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53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53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2EA" w:rsidRDefault="00FF52EA">
            <w:pPr>
              <w:spacing w:line="1" w:lineRule="auto"/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(должность)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(инициалы, фамилия)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(телефон с кодом города)</w:t>
            </w:r>
          </w:p>
        </w:tc>
      </w:tr>
      <w:tr w:rsidR="00FF52EA">
        <w:tc>
          <w:tcPr>
            <w:tcW w:w="34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«____» ____________ 20__ г.</w:t>
            </w: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sectPr w:rsidR="00FF52EA">
          <w:headerReference w:type="default" r:id="rId23"/>
          <w:footerReference w:type="default" r:id="rId24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FF52EA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r>
              <w:rPr>
                <w:color w:val="000000"/>
                <w:sz w:val="24"/>
                <w:szCs w:val="24"/>
              </w:rPr>
              <w:t>Приложение № 4</w:t>
            </w:r>
          </w:p>
          <w:p w:rsidR="00FF52EA" w:rsidRDefault="008A626C">
            <w:r>
              <w:rPr>
                <w:color w:val="000000"/>
                <w:sz w:val="24"/>
                <w:szCs w:val="24"/>
              </w:rPr>
              <w:t>к Соглашению</w:t>
            </w:r>
          </w:p>
        </w:tc>
      </w:tr>
      <w:tr w:rsidR="00FF52EA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FF52EA" w:rsidRDefault="00FF52EA">
      <w:pPr>
        <w:rPr>
          <w:vanish/>
        </w:rPr>
      </w:pPr>
    </w:p>
    <w:tbl>
      <w:tblPr>
        <w:tblOverlap w:val="never"/>
        <w:tblW w:w="15323" w:type="dxa"/>
        <w:tblLayout w:type="fixed"/>
        <w:tblLook w:val="01E0" w:firstRow="1" w:lastRow="1" w:firstColumn="1" w:lastColumn="1" w:noHBand="0" w:noVBand="0"/>
      </w:tblPr>
      <w:tblGrid>
        <w:gridCol w:w="5108"/>
        <w:gridCol w:w="6803"/>
        <w:gridCol w:w="2131"/>
        <w:gridCol w:w="1281"/>
      </w:tblGrid>
      <w:tr w:rsidR="00FF52EA">
        <w:trPr>
          <w:trHeight w:val="253"/>
        </w:trPr>
        <w:tc>
          <w:tcPr>
            <w:tcW w:w="1532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Отчет о достижении значений результатов предоставления Иного межбюджетного трансферта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1134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на 1 _________________ 20__ г.</w:t>
            </w:r>
          </w:p>
          <w:p w:rsidR="00FF52EA" w:rsidRDefault="00FF52EA">
            <w:pPr>
              <w:jc w:val="right"/>
              <w:rPr>
                <w:color w:val="000000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  <w:jc w:val="right"/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Коды</w:t>
            </w:r>
            <w:r>
              <w:rPr>
                <w:color w:val="000000"/>
              </w:rPr>
              <w:br/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  <w:jc w:val="center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органа местного самоуправления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r>
              <w:rPr>
                <w:color w:val="000000"/>
              </w:rPr>
              <w:t>Администрация города Благовещенска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center"/>
            </w:pPr>
            <w:r>
              <w:rPr>
                <w:color w:val="000000"/>
              </w:rPr>
              <w:t>10300857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муниципального образования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r>
              <w:rPr>
                <w:color w:val="000000"/>
              </w:rPr>
              <w:t>г. Благовещенск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ОКТМО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center"/>
            </w:pPr>
            <w:r>
              <w:rPr>
                <w:color w:val="000000"/>
              </w:rPr>
              <w:t>10701000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исполнительного органа  государственной  власти субъекта Российской Федерации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r>
              <w:rPr>
                <w:color w:val="000000"/>
              </w:rPr>
              <w:t>министерство жилищно-коммунального хозяйства Амурской области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Сводному реестру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center"/>
            </w:pPr>
            <w:r>
              <w:rPr>
                <w:color w:val="000000"/>
              </w:rPr>
              <w:t>10202943</w:t>
            </w: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(Министерство, Управление, Инспекция)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  <w:jc w:val="center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федерального проекта 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регионального проекта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8A62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по БК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  <w:jc w:val="center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Вид документа</w:t>
            </w:r>
          </w:p>
        </w:tc>
        <w:tc>
          <w:tcPr>
            <w:tcW w:w="680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(первичный - "0", измененный  - «1», «2», «3», «...»)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</w:rPr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Периодичность: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месячная, квартальная, годовая</w:t>
            </w: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jc w:val="right"/>
              <w:rPr>
                <w:color w:val="000000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</w:tr>
      <w:tr w:rsidR="00FF52EA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213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sectPr w:rsidR="00FF52EA">
          <w:headerReference w:type="default" r:id="rId25"/>
          <w:footerReference w:type="default" r:id="rId26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14317" w:type="dxa"/>
        <w:tblLayout w:type="fixed"/>
        <w:tblLook w:val="01E0" w:firstRow="1" w:lastRow="1" w:firstColumn="1" w:lastColumn="1" w:noHBand="0" w:noVBand="0"/>
      </w:tblPr>
      <w:tblGrid>
        <w:gridCol w:w="2267"/>
        <w:gridCol w:w="850"/>
        <w:gridCol w:w="3401"/>
        <w:gridCol w:w="1559"/>
        <w:gridCol w:w="1133"/>
        <w:gridCol w:w="850"/>
        <w:gridCol w:w="1488"/>
        <w:gridCol w:w="1488"/>
        <w:gridCol w:w="1281"/>
      </w:tblGrid>
      <w:tr w:rsidR="00FF52EA">
        <w:trPr>
          <w:trHeight w:val="230"/>
        </w:trPr>
        <w:tc>
          <w:tcPr>
            <w:tcW w:w="31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Направление расходов 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Результат предоставления Иного межбюджетного трансферта</w:t>
            </w:r>
          </w:p>
        </w:tc>
        <w:tc>
          <w:tcPr>
            <w:tcW w:w="26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строки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Значение результата</w:t>
            </w: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Причина</w:t>
            </w:r>
            <w:r>
              <w:rPr>
                <w:color w:val="000000"/>
              </w:rPr>
              <w:br/>
              <w:t>отклонения</w:t>
            </w:r>
            <w:r>
              <w:rPr>
                <w:color w:val="000000"/>
              </w:rPr>
              <w:br/>
            </w:r>
          </w:p>
        </w:tc>
      </w:tr>
      <w:tr w:rsidR="00FF52EA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код по БК</w:t>
            </w:r>
          </w:p>
        </w:tc>
        <w:tc>
          <w:tcPr>
            <w:tcW w:w="3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по ОКЕИ</w:t>
            </w: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Плановое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Фактическое</w:t>
            </w:r>
          </w:p>
        </w:tc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FF52EA"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0101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</w:tbl>
    <w:p w:rsidR="00FF52EA" w:rsidRDefault="00FF52EA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2267"/>
        <w:gridCol w:w="1133"/>
        <w:gridCol w:w="5727"/>
        <w:gridCol w:w="850"/>
        <w:gridCol w:w="5728"/>
      </w:tblGrid>
      <w:tr w:rsidR="00FF52EA">
        <w:tc>
          <w:tcPr>
            <w:tcW w:w="34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57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57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Руководитель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5728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(уполномоченное лицо)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57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57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(расшифровка подписи)</w:t>
            </w:r>
          </w:p>
        </w:tc>
      </w:tr>
      <w:tr w:rsidR="00FF52EA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57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57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Исполнитель</w:t>
            </w: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5728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2EA" w:rsidRDefault="00FF52EA">
            <w:pPr>
              <w:spacing w:line="1" w:lineRule="auto"/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57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(фамилия, инициалы)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57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8A62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(телефон)</w:t>
            </w:r>
          </w:p>
        </w:tc>
      </w:tr>
      <w:tr w:rsidR="00FF52EA">
        <w:tc>
          <w:tcPr>
            <w:tcW w:w="34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2EA" w:rsidRDefault="008A626C">
            <w:pPr>
              <w:rPr>
                <w:color w:val="000000"/>
              </w:rPr>
            </w:pPr>
            <w:r>
              <w:rPr>
                <w:color w:val="000000"/>
              </w:rPr>
              <w:t>«____» ____________ 20__ г.</w:t>
            </w:r>
          </w:p>
        </w:tc>
        <w:tc>
          <w:tcPr>
            <w:tcW w:w="57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57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  <w:tr w:rsidR="00FF52EA"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2EA" w:rsidRDefault="00FF52EA">
            <w:pPr>
              <w:spacing w:line="1" w:lineRule="auto"/>
            </w:pPr>
          </w:p>
        </w:tc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57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  <w:tc>
          <w:tcPr>
            <w:tcW w:w="57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2EA" w:rsidRDefault="00FF52EA">
            <w:pPr>
              <w:spacing w:line="1" w:lineRule="auto"/>
            </w:pPr>
          </w:p>
        </w:tc>
      </w:tr>
    </w:tbl>
    <w:p w:rsidR="008A626C" w:rsidRDefault="008A626C"/>
    <w:sectPr w:rsidR="008A626C" w:rsidSect="00FF52EA">
      <w:headerReference w:type="default" r:id="rId27"/>
      <w:footerReference w:type="default" r:id="rId28"/>
      <w:pgSz w:w="16837" w:h="11905" w:orient="landscape"/>
      <w:pgMar w:top="1700" w:right="566" w:bottom="850" w:left="566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26C" w:rsidRDefault="008A626C" w:rsidP="00FF52EA">
      <w:r>
        <w:separator/>
      </w:r>
    </w:p>
  </w:endnote>
  <w:endnote w:type="continuationSeparator" w:id="0">
    <w:p w:rsidR="008A626C" w:rsidRDefault="008A626C" w:rsidP="00FF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F52EA">
      <w:tc>
        <w:tcPr>
          <w:tcW w:w="10704" w:type="dxa"/>
        </w:tcPr>
        <w:p w:rsidR="00FF52EA" w:rsidRDefault="00FF52EA">
          <w:pPr>
            <w:spacing w:line="1" w:lineRule="auto"/>
          </w:pPr>
        </w:p>
      </w:tc>
    </w:tr>
  </w:tbl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c>
        <w:tcPr>
          <w:tcW w:w="15920" w:type="dxa"/>
        </w:tcPr>
        <w:p w:rsidR="00FF52EA" w:rsidRDefault="00FF52EA">
          <w:pPr>
            <w:spacing w:line="1" w:lineRule="auto"/>
          </w:pPr>
        </w:p>
      </w:tc>
    </w:tr>
  </w:tbl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c>
        <w:tcPr>
          <w:tcW w:w="15920" w:type="dxa"/>
        </w:tcPr>
        <w:p w:rsidR="00FF52EA" w:rsidRDefault="00FF52EA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c>
        <w:tcPr>
          <w:tcW w:w="15920" w:type="dxa"/>
        </w:tcPr>
        <w:p w:rsidR="00FF52EA" w:rsidRDefault="00FF52EA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c>
        <w:tcPr>
          <w:tcW w:w="15920" w:type="dxa"/>
        </w:tcPr>
        <w:p w:rsidR="00FF52EA" w:rsidRDefault="00FF52EA">
          <w:pPr>
            <w:spacing w:line="1" w:lineRule="auto"/>
          </w:pP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c>
        <w:tcPr>
          <w:tcW w:w="15920" w:type="dxa"/>
        </w:tcPr>
        <w:p w:rsidR="00FF52EA" w:rsidRDefault="00FF52EA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c>
        <w:tcPr>
          <w:tcW w:w="15920" w:type="dxa"/>
        </w:tcPr>
        <w:p w:rsidR="00FF52EA" w:rsidRDefault="00FF52EA">
          <w:pPr>
            <w:spacing w:line="1" w:lineRule="auto"/>
          </w:pPr>
        </w:p>
      </w:tc>
    </w:tr>
  </w:tbl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c>
        <w:tcPr>
          <w:tcW w:w="15920" w:type="dxa"/>
        </w:tcPr>
        <w:p w:rsidR="00FF52EA" w:rsidRDefault="00FF52EA">
          <w:pPr>
            <w:spacing w:line="1" w:lineRule="auto"/>
          </w:pPr>
        </w:p>
      </w:tc>
    </w:tr>
  </w:tbl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c>
        <w:tcPr>
          <w:tcW w:w="15920" w:type="dxa"/>
        </w:tcPr>
        <w:p w:rsidR="00FF52EA" w:rsidRDefault="00FF52EA">
          <w:pPr>
            <w:spacing w:line="1" w:lineRule="auto"/>
          </w:pPr>
        </w:p>
      </w:tc>
    </w:tr>
  </w:tbl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c>
        <w:tcPr>
          <w:tcW w:w="15920" w:type="dxa"/>
        </w:tcPr>
        <w:p w:rsidR="00FF52EA" w:rsidRDefault="00FF52EA">
          <w:pPr>
            <w:spacing w:line="1" w:lineRule="auto"/>
          </w:pPr>
        </w:p>
      </w:tc>
    </w:tr>
  </w:tbl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c>
        <w:tcPr>
          <w:tcW w:w="15920" w:type="dxa"/>
        </w:tcPr>
        <w:p w:rsidR="00FF52EA" w:rsidRDefault="00FF52E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26C" w:rsidRDefault="008A626C" w:rsidP="00FF52EA">
      <w:r>
        <w:separator/>
      </w:r>
    </w:p>
  </w:footnote>
  <w:footnote w:type="continuationSeparator" w:id="0">
    <w:p w:rsidR="008A626C" w:rsidRDefault="008A626C" w:rsidP="00FF5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F52EA">
      <w:trPr>
        <w:trHeight w:val="283"/>
      </w:trPr>
      <w:tc>
        <w:tcPr>
          <w:tcW w:w="10704" w:type="dxa"/>
        </w:tcPr>
        <w:p w:rsidR="00FF52EA" w:rsidRDefault="00FF52EA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A626C">
            <w:rPr>
              <w:color w:val="000000"/>
              <w:sz w:val="24"/>
              <w:szCs w:val="24"/>
            </w:rPr>
            <w:instrText>PAGE</w:instrText>
          </w:r>
          <w:r w:rsidR="0089677E">
            <w:fldChar w:fldCharType="separate"/>
          </w:r>
          <w:r w:rsidR="0089677E">
            <w:rPr>
              <w:noProof/>
              <w:color w:val="000000"/>
              <w:sz w:val="24"/>
              <w:szCs w:val="24"/>
            </w:rPr>
            <w:t>8</w:t>
          </w:r>
          <w:r>
            <w:fldChar w:fldCharType="end"/>
          </w:r>
        </w:p>
        <w:p w:rsidR="00FF52EA" w:rsidRDefault="00FF52EA">
          <w:pPr>
            <w:spacing w:line="1" w:lineRule="auto"/>
          </w:pPr>
        </w:p>
      </w:tc>
    </w:tr>
  </w:tbl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rPr>
        <w:trHeight w:val="720"/>
      </w:trPr>
      <w:tc>
        <w:tcPr>
          <w:tcW w:w="15920" w:type="dxa"/>
        </w:tcPr>
        <w:p w:rsidR="00FF52EA" w:rsidRDefault="00FF52EA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A626C">
            <w:rPr>
              <w:color w:val="000000"/>
              <w:sz w:val="24"/>
              <w:szCs w:val="24"/>
            </w:rPr>
            <w:instrText>PAGE</w:instrText>
          </w:r>
          <w:r w:rsidR="0089677E">
            <w:fldChar w:fldCharType="separate"/>
          </w:r>
          <w:r w:rsidR="0089677E">
            <w:rPr>
              <w:noProof/>
              <w:color w:val="000000"/>
              <w:sz w:val="24"/>
              <w:szCs w:val="24"/>
            </w:rPr>
            <w:t>18</w:t>
          </w:r>
          <w:r>
            <w:fldChar w:fldCharType="end"/>
          </w:r>
        </w:p>
        <w:p w:rsidR="00FF52EA" w:rsidRDefault="00FF52EA">
          <w:pPr>
            <w:spacing w:line="1" w:lineRule="auto"/>
          </w:pPr>
        </w:p>
      </w:tc>
    </w:tr>
  </w:tbl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rPr>
        <w:trHeight w:val="720"/>
      </w:trPr>
      <w:tc>
        <w:tcPr>
          <w:tcW w:w="15920" w:type="dxa"/>
        </w:tcPr>
        <w:p w:rsidR="00FF52EA" w:rsidRDefault="00FF52EA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A626C">
            <w:rPr>
              <w:color w:val="000000"/>
              <w:sz w:val="24"/>
              <w:szCs w:val="24"/>
            </w:rPr>
            <w:instrText>PAGE</w:instrText>
          </w:r>
          <w:r w:rsidR="0089677E">
            <w:fldChar w:fldCharType="separate"/>
          </w:r>
          <w:r w:rsidR="0089677E">
            <w:rPr>
              <w:noProof/>
              <w:color w:val="000000"/>
              <w:sz w:val="24"/>
              <w:szCs w:val="24"/>
            </w:rPr>
            <w:t>19</w:t>
          </w:r>
          <w:r>
            <w:fldChar w:fldCharType="end"/>
          </w:r>
        </w:p>
        <w:p w:rsidR="00FF52EA" w:rsidRDefault="00FF52EA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rPr>
        <w:trHeight w:val="720"/>
      </w:trPr>
      <w:tc>
        <w:tcPr>
          <w:tcW w:w="15920" w:type="dxa"/>
        </w:tcPr>
        <w:p w:rsidR="00FF52EA" w:rsidRDefault="00FF52EA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A626C">
            <w:rPr>
              <w:color w:val="000000"/>
              <w:sz w:val="24"/>
              <w:szCs w:val="24"/>
            </w:rPr>
            <w:instrText>PAGE</w:instrText>
          </w:r>
          <w:r w:rsidR="0089677E">
            <w:fldChar w:fldCharType="separate"/>
          </w:r>
          <w:r w:rsidR="0089677E">
            <w:rPr>
              <w:noProof/>
              <w:color w:val="000000"/>
              <w:sz w:val="24"/>
              <w:szCs w:val="24"/>
            </w:rPr>
            <w:t>9</w:t>
          </w:r>
          <w:r>
            <w:fldChar w:fldCharType="end"/>
          </w:r>
        </w:p>
        <w:p w:rsidR="00FF52EA" w:rsidRDefault="00FF52EA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rPr>
        <w:trHeight w:val="720"/>
      </w:trPr>
      <w:tc>
        <w:tcPr>
          <w:tcW w:w="15920" w:type="dxa"/>
        </w:tcPr>
        <w:p w:rsidR="00FF52EA" w:rsidRDefault="00FF52EA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A626C">
            <w:rPr>
              <w:color w:val="000000"/>
              <w:sz w:val="24"/>
              <w:szCs w:val="24"/>
            </w:rPr>
            <w:instrText>PAGE</w:instrText>
          </w:r>
          <w:r w:rsidR="0089677E">
            <w:fldChar w:fldCharType="separate"/>
          </w:r>
          <w:r w:rsidR="0089677E">
            <w:rPr>
              <w:noProof/>
              <w:color w:val="000000"/>
              <w:sz w:val="24"/>
              <w:szCs w:val="24"/>
            </w:rPr>
            <w:t>11</w:t>
          </w:r>
          <w:r>
            <w:fldChar w:fldCharType="end"/>
          </w:r>
        </w:p>
        <w:p w:rsidR="00FF52EA" w:rsidRDefault="00FF52EA">
          <w:pPr>
            <w:spacing w:line="1" w:lineRule="auto"/>
          </w:pPr>
        </w:p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rPr>
        <w:trHeight w:val="720"/>
      </w:trPr>
      <w:tc>
        <w:tcPr>
          <w:tcW w:w="15920" w:type="dxa"/>
        </w:tcPr>
        <w:p w:rsidR="00FF52EA" w:rsidRDefault="00FF52EA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A626C">
            <w:rPr>
              <w:color w:val="000000"/>
              <w:sz w:val="24"/>
              <w:szCs w:val="24"/>
            </w:rPr>
            <w:instrText>PAGE</w:instrText>
          </w:r>
          <w:r w:rsidR="0089677E">
            <w:fldChar w:fldCharType="separate"/>
          </w:r>
          <w:r w:rsidR="0089677E">
            <w:rPr>
              <w:noProof/>
              <w:color w:val="000000"/>
              <w:sz w:val="24"/>
              <w:szCs w:val="24"/>
            </w:rPr>
            <w:t>12</w:t>
          </w:r>
          <w:r>
            <w:fldChar w:fldCharType="end"/>
          </w:r>
        </w:p>
        <w:p w:rsidR="00FF52EA" w:rsidRDefault="00FF52EA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rPr>
        <w:trHeight w:val="720"/>
      </w:trPr>
      <w:tc>
        <w:tcPr>
          <w:tcW w:w="15920" w:type="dxa"/>
        </w:tcPr>
        <w:p w:rsidR="00FF52EA" w:rsidRDefault="00FF52EA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A626C">
            <w:rPr>
              <w:color w:val="000000"/>
              <w:sz w:val="24"/>
              <w:szCs w:val="24"/>
            </w:rPr>
            <w:instrText>PAGE</w:instrText>
          </w:r>
          <w:r w:rsidR="0089677E">
            <w:fldChar w:fldCharType="separate"/>
          </w:r>
          <w:r w:rsidR="0089677E">
            <w:rPr>
              <w:noProof/>
              <w:color w:val="000000"/>
              <w:sz w:val="24"/>
              <w:szCs w:val="24"/>
            </w:rPr>
            <w:t>13</w:t>
          </w:r>
          <w:r>
            <w:fldChar w:fldCharType="end"/>
          </w:r>
        </w:p>
        <w:p w:rsidR="00FF52EA" w:rsidRDefault="00FF52EA">
          <w:pPr>
            <w:spacing w:line="1" w:lineRule="auto"/>
          </w:pPr>
        </w:p>
      </w:tc>
    </w:tr>
  </w:tbl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rPr>
        <w:trHeight w:val="720"/>
      </w:trPr>
      <w:tc>
        <w:tcPr>
          <w:tcW w:w="15920" w:type="dxa"/>
        </w:tcPr>
        <w:p w:rsidR="00FF52EA" w:rsidRDefault="00FF52EA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A626C">
            <w:rPr>
              <w:color w:val="000000"/>
              <w:sz w:val="24"/>
              <w:szCs w:val="24"/>
            </w:rPr>
            <w:instrText>PAGE</w:instrText>
          </w:r>
          <w:r w:rsidR="0089677E">
            <w:fldChar w:fldCharType="separate"/>
          </w:r>
          <w:r w:rsidR="0089677E">
            <w:rPr>
              <w:noProof/>
              <w:color w:val="000000"/>
              <w:sz w:val="24"/>
              <w:szCs w:val="24"/>
            </w:rPr>
            <w:t>14</w:t>
          </w:r>
          <w:r>
            <w:fldChar w:fldCharType="end"/>
          </w:r>
        </w:p>
        <w:p w:rsidR="00FF52EA" w:rsidRDefault="00FF52EA">
          <w:pPr>
            <w:spacing w:line="1" w:lineRule="auto"/>
          </w:pPr>
        </w:p>
      </w:tc>
    </w:tr>
  </w:tbl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rPr>
        <w:trHeight w:val="720"/>
      </w:trPr>
      <w:tc>
        <w:tcPr>
          <w:tcW w:w="15920" w:type="dxa"/>
        </w:tcPr>
        <w:p w:rsidR="00FF52EA" w:rsidRDefault="00FF52EA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A626C">
            <w:rPr>
              <w:color w:val="000000"/>
              <w:sz w:val="24"/>
              <w:szCs w:val="24"/>
            </w:rPr>
            <w:instrText>PAGE</w:instrText>
          </w:r>
          <w:r w:rsidR="0089677E">
            <w:fldChar w:fldCharType="separate"/>
          </w:r>
          <w:r w:rsidR="0089677E">
            <w:rPr>
              <w:noProof/>
              <w:color w:val="000000"/>
              <w:sz w:val="24"/>
              <w:szCs w:val="24"/>
            </w:rPr>
            <w:t>15</w:t>
          </w:r>
          <w:r>
            <w:fldChar w:fldCharType="end"/>
          </w:r>
        </w:p>
        <w:p w:rsidR="00FF52EA" w:rsidRDefault="00FF52EA">
          <w:pPr>
            <w:spacing w:line="1" w:lineRule="auto"/>
          </w:pPr>
        </w:p>
      </w:tc>
    </w:tr>
  </w:tbl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rPr>
        <w:trHeight w:val="720"/>
      </w:trPr>
      <w:tc>
        <w:tcPr>
          <w:tcW w:w="15920" w:type="dxa"/>
        </w:tcPr>
        <w:p w:rsidR="00FF52EA" w:rsidRDefault="00FF52EA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A626C">
            <w:rPr>
              <w:color w:val="000000"/>
              <w:sz w:val="24"/>
              <w:szCs w:val="24"/>
            </w:rPr>
            <w:instrText>PAGE</w:instrText>
          </w:r>
          <w:r w:rsidR="0089677E">
            <w:fldChar w:fldCharType="separate"/>
          </w:r>
          <w:r w:rsidR="0089677E">
            <w:rPr>
              <w:noProof/>
              <w:color w:val="000000"/>
              <w:sz w:val="24"/>
              <w:szCs w:val="24"/>
            </w:rPr>
            <w:t>16</w:t>
          </w:r>
          <w:r>
            <w:fldChar w:fldCharType="end"/>
          </w:r>
        </w:p>
        <w:p w:rsidR="00FF52EA" w:rsidRDefault="00FF52EA">
          <w:pPr>
            <w:spacing w:line="1" w:lineRule="auto"/>
          </w:pPr>
        </w:p>
      </w:tc>
    </w:tr>
  </w:tbl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FF52EA">
      <w:trPr>
        <w:trHeight w:val="720"/>
      </w:trPr>
      <w:tc>
        <w:tcPr>
          <w:tcW w:w="15920" w:type="dxa"/>
        </w:tcPr>
        <w:p w:rsidR="00FF52EA" w:rsidRDefault="00FF52EA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A626C">
            <w:rPr>
              <w:color w:val="000000"/>
              <w:sz w:val="24"/>
              <w:szCs w:val="24"/>
            </w:rPr>
            <w:instrText>PAGE</w:instrText>
          </w:r>
          <w:r w:rsidR="0089677E">
            <w:fldChar w:fldCharType="separate"/>
          </w:r>
          <w:r w:rsidR="0089677E">
            <w:rPr>
              <w:noProof/>
              <w:color w:val="000000"/>
              <w:sz w:val="24"/>
              <w:szCs w:val="24"/>
            </w:rPr>
            <w:t>17</w:t>
          </w:r>
          <w:r>
            <w:fldChar w:fldCharType="end"/>
          </w:r>
        </w:p>
        <w:p w:rsidR="00FF52EA" w:rsidRDefault="00FF52E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EA"/>
    <w:rsid w:val="0089677E"/>
    <w:rsid w:val="008A626C"/>
    <w:rsid w:val="00FF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F52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F52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4667</Words>
  <Characters>26602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2</cp:revision>
  <dcterms:created xsi:type="dcterms:W3CDTF">2025-02-11T01:08:00Z</dcterms:created>
  <dcterms:modified xsi:type="dcterms:W3CDTF">2025-02-11T01:08:00Z</dcterms:modified>
</cp:coreProperties>
</file>