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3F56E" w14:textId="77777777" w:rsidR="00590A21" w:rsidRDefault="00590A21" w:rsidP="00A96950">
      <w:pPr>
        <w:overflowPunct/>
        <w:ind w:firstLine="5245"/>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Приложение</w:t>
      </w:r>
    </w:p>
    <w:p w14:paraId="674DF9CE" w14:textId="59AE28F3" w:rsidR="00590A21" w:rsidRDefault="00F5424C" w:rsidP="00A96950">
      <w:pPr>
        <w:overflowPunct/>
        <w:ind w:firstLine="5245"/>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xml:space="preserve">к </w:t>
      </w:r>
      <w:r w:rsidR="00590A21">
        <w:rPr>
          <w:rFonts w:ascii="TimesNewRomanPSMT" w:eastAsiaTheme="minorHAnsi" w:hAnsi="TimesNewRomanPSMT" w:cs="TimesNewRomanPSMT"/>
          <w:sz w:val="28"/>
          <w:szCs w:val="28"/>
          <w:lang w:eastAsia="en-US"/>
        </w:rPr>
        <w:t>постановлени</w:t>
      </w:r>
      <w:r>
        <w:rPr>
          <w:rFonts w:ascii="TimesNewRomanPSMT" w:eastAsiaTheme="minorHAnsi" w:hAnsi="TimesNewRomanPSMT" w:cs="TimesNewRomanPSMT"/>
          <w:sz w:val="28"/>
          <w:szCs w:val="28"/>
          <w:lang w:eastAsia="en-US"/>
        </w:rPr>
        <w:t>ю</w:t>
      </w:r>
    </w:p>
    <w:p w14:paraId="6CC4C7BD" w14:textId="5E27F968" w:rsidR="00590A21" w:rsidRDefault="00590A21" w:rsidP="00A96950">
      <w:pPr>
        <w:overflowPunct/>
        <w:ind w:firstLine="5245"/>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администрации</w:t>
      </w:r>
      <w:r w:rsidR="00A96950">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города Благовещенска</w:t>
      </w:r>
    </w:p>
    <w:p w14:paraId="25A9FAA7" w14:textId="00E77E83" w:rsidR="00F5424C" w:rsidRDefault="00F5424C" w:rsidP="00A96950">
      <w:pPr>
        <w:overflowPunct/>
        <w:ind w:firstLine="5245"/>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xml:space="preserve">от </w:t>
      </w:r>
      <w:r w:rsidR="00A96950">
        <w:rPr>
          <w:rFonts w:ascii="TimesNewRomanPSMT" w:eastAsiaTheme="minorHAnsi" w:hAnsi="TimesNewRomanPSMT" w:cs="TimesNewRomanPSMT"/>
          <w:sz w:val="28"/>
          <w:szCs w:val="28"/>
          <w:lang w:eastAsia="en-US"/>
        </w:rPr>
        <w:t>«______» _________</w:t>
      </w:r>
      <w:r w:rsidR="00372FBA">
        <w:rPr>
          <w:rFonts w:ascii="TimesNewRomanPSMT" w:eastAsiaTheme="minorHAnsi" w:hAnsi="TimesNewRomanPSMT" w:cs="TimesNewRomanPSMT"/>
          <w:sz w:val="28"/>
          <w:szCs w:val="28"/>
          <w:lang w:eastAsia="en-US"/>
        </w:rPr>
        <w:t>202</w:t>
      </w:r>
      <w:r w:rsidR="00A96950">
        <w:rPr>
          <w:rFonts w:ascii="TimesNewRomanPSMT" w:eastAsiaTheme="minorHAnsi" w:hAnsi="TimesNewRomanPSMT" w:cs="TimesNewRomanPSMT"/>
          <w:sz w:val="28"/>
          <w:szCs w:val="28"/>
          <w:lang w:eastAsia="en-US"/>
        </w:rPr>
        <w:t>_</w:t>
      </w:r>
      <w:r w:rsidR="00372FBA">
        <w:rPr>
          <w:rFonts w:ascii="TimesNewRomanPSMT" w:eastAsiaTheme="minorHAnsi" w:hAnsi="TimesNewRomanPSMT" w:cs="TimesNewRomanPSMT"/>
          <w:sz w:val="28"/>
          <w:szCs w:val="28"/>
          <w:lang w:eastAsia="en-US"/>
        </w:rPr>
        <w:t>_ №</w:t>
      </w:r>
      <w:r w:rsidR="00A96950">
        <w:rPr>
          <w:rFonts w:ascii="TimesNewRomanPSMT" w:eastAsiaTheme="minorHAnsi" w:hAnsi="TimesNewRomanPSMT" w:cs="TimesNewRomanPSMT"/>
          <w:sz w:val="28"/>
          <w:szCs w:val="28"/>
          <w:lang w:eastAsia="en-US"/>
        </w:rPr>
        <w:t>___</w:t>
      </w:r>
      <w:r w:rsidR="00372FBA">
        <w:rPr>
          <w:rFonts w:ascii="TimesNewRomanPSMT" w:eastAsiaTheme="minorHAnsi" w:hAnsi="TimesNewRomanPSMT" w:cs="TimesNewRomanPSMT"/>
          <w:sz w:val="28"/>
          <w:szCs w:val="28"/>
          <w:lang w:eastAsia="en-US"/>
        </w:rPr>
        <w:t>__</w:t>
      </w:r>
    </w:p>
    <w:p w14:paraId="542F995E" w14:textId="77777777" w:rsidR="00590A21" w:rsidRDefault="00590A21" w:rsidP="00590A21">
      <w:pPr>
        <w:overflowPunct/>
        <w:ind w:firstLine="7230"/>
        <w:jc w:val="both"/>
        <w:textAlignment w:val="auto"/>
        <w:rPr>
          <w:rFonts w:ascii="TimesNewRomanPSMT" w:eastAsiaTheme="minorHAnsi" w:hAnsi="TimesNewRomanPSMT" w:cs="TimesNewRomanPSMT"/>
          <w:sz w:val="28"/>
          <w:szCs w:val="28"/>
          <w:lang w:eastAsia="en-US"/>
        </w:rPr>
      </w:pPr>
    </w:p>
    <w:p w14:paraId="411B80CB" w14:textId="77777777" w:rsidR="00590A21" w:rsidRDefault="00590A21" w:rsidP="00590A21">
      <w:pPr>
        <w:overflowPunct/>
        <w:ind w:firstLine="7230"/>
        <w:jc w:val="both"/>
        <w:textAlignment w:val="auto"/>
        <w:rPr>
          <w:rFonts w:ascii="TimesNewRomanPSMT" w:eastAsiaTheme="minorHAnsi" w:hAnsi="TimesNewRomanPSMT" w:cs="TimesNewRomanPSMT"/>
          <w:sz w:val="28"/>
          <w:szCs w:val="28"/>
          <w:lang w:eastAsia="en-US"/>
        </w:rPr>
      </w:pPr>
    </w:p>
    <w:p w14:paraId="5728B6D3" w14:textId="7EAC8735" w:rsidR="00590A21" w:rsidRDefault="00590A21" w:rsidP="00590A21">
      <w:pPr>
        <w:overflowPunct/>
        <w:ind w:firstLine="0"/>
        <w:jc w:val="center"/>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xml:space="preserve"> Основные направления долговой политики</w:t>
      </w:r>
    </w:p>
    <w:p w14:paraId="4FFA96A4" w14:textId="77777777" w:rsidR="00590A21" w:rsidRDefault="00590A21" w:rsidP="00590A21">
      <w:pPr>
        <w:overflowPunct/>
        <w:ind w:firstLine="0"/>
        <w:jc w:val="center"/>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муниципального образования города Благовещенска</w:t>
      </w:r>
    </w:p>
    <w:p w14:paraId="5B71F12F" w14:textId="77777777" w:rsidR="00590A21" w:rsidRDefault="00590A21" w:rsidP="00590A21">
      <w:pPr>
        <w:overflowPunct/>
        <w:ind w:firstLine="0"/>
        <w:jc w:val="center"/>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на 2024 год и плановый период 2025 и 2026 годов</w:t>
      </w:r>
    </w:p>
    <w:p w14:paraId="3D3E8F96" w14:textId="77777777" w:rsidR="00590A21" w:rsidRDefault="00590A21" w:rsidP="00590A21">
      <w:pPr>
        <w:overflowPunct/>
        <w:ind w:firstLine="0"/>
        <w:jc w:val="both"/>
        <w:textAlignment w:val="auto"/>
        <w:rPr>
          <w:rFonts w:ascii="TimesNewRomanPSMT" w:eastAsiaTheme="minorHAnsi" w:hAnsi="TimesNewRomanPSMT" w:cs="TimesNewRomanPSMT"/>
          <w:sz w:val="28"/>
          <w:szCs w:val="28"/>
          <w:lang w:eastAsia="en-US"/>
        </w:rPr>
      </w:pPr>
    </w:p>
    <w:p w14:paraId="24173C78"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Основные направления долговой политики муниципального образования города Благовещенска на 2024 год и плановый период 2025 и 2026 годов разработаны в соответствии со статьей 107.1 Бюджетного кодекса Российской Федерации в целях реализации ответственной долговой политики муниципального образования города Благовещенска и повышения ее эффективности.</w:t>
      </w:r>
    </w:p>
    <w:p w14:paraId="2A778C4E" w14:textId="7BFB204A"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Под долговой политикой муниципального образования города Благовещенска (далее – долговая политика города Благовещенска) понимается стратегия управления муниципальными заимствованиями, направленная на эффективное регулирование муниципального долга города Благовещенска, поддержание его объема на оптимальном уровне, минимизацию стоимости его обслуживания, равномерное распределение во времени платежей, связанных с погашением и обслуживанием муниципального долга города Благовещенска</w:t>
      </w:r>
      <w:r w:rsidR="003F1540">
        <w:rPr>
          <w:rFonts w:ascii="TimesNewRomanPSMT" w:eastAsiaTheme="minorHAnsi" w:hAnsi="TimesNewRomanPSMT" w:cs="TimesNewRomanPSMT"/>
          <w:sz w:val="28"/>
          <w:szCs w:val="28"/>
          <w:lang w:eastAsia="en-US"/>
        </w:rPr>
        <w:t xml:space="preserve"> и </w:t>
      </w:r>
      <w:r>
        <w:rPr>
          <w:rFonts w:ascii="TimesNewRomanPSMT" w:eastAsiaTheme="minorHAnsi" w:hAnsi="TimesNewRomanPSMT" w:cs="TimesNewRomanPSMT"/>
          <w:sz w:val="28"/>
          <w:szCs w:val="28"/>
          <w:lang w:eastAsia="en-US"/>
        </w:rPr>
        <w:t>снижение</w:t>
      </w:r>
      <w:r w:rsidR="003F1540">
        <w:rPr>
          <w:rFonts w:ascii="TimesNewRomanPSMT" w:eastAsiaTheme="minorHAnsi" w:hAnsi="TimesNewRomanPSMT" w:cs="TimesNewRomanPSMT"/>
          <w:sz w:val="28"/>
          <w:szCs w:val="28"/>
          <w:lang w:eastAsia="en-US"/>
        </w:rPr>
        <w:t>м</w:t>
      </w:r>
      <w:r>
        <w:rPr>
          <w:rFonts w:ascii="TimesNewRomanPSMT" w:eastAsiaTheme="minorHAnsi" w:hAnsi="TimesNewRomanPSMT" w:cs="TimesNewRomanPSMT"/>
          <w:sz w:val="28"/>
          <w:szCs w:val="28"/>
          <w:lang w:eastAsia="en-US"/>
        </w:rPr>
        <w:t xml:space="preserve"> влияния долговой нагрузки на бюджет города.</w:t>
      </w:r>
    </w:p>
    <w:p w14:paraId="474E5577"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Долговая политика города Благовещенска определяет цели, задачи и основные инструменты управления муниципальным долгом города Благовещенска на 202</w:t>
      </w:r>
      <w:r w:rsidR="00166598">
        <w:rPr>
          <w:rFonts w:ascii="TimesNewRomanPSMT" w:eastAsiaTheme="minorHAnsi" w:hAnsi="TimesNewRomanPSMT" w:cs="TimesNewRomanPSMT"/>
          <w:sz w:val="28"/>
          <w:szCs w:val="28"/>
          <w:lang w:eastAsia="en-US"/>
        </w:rPr>
        <w:t>4</w:t>
      </w:r>
      <w:r>
        <w:rPr>
          <w:rFonts w:ascii="TimesNewRomanPSMT" w:eastAsiaTheme="minorHAnsi" w:hAnsi="TimesNewRomanPSMT" w:cs="TimesNewRomanPSMT"/>
          <w:sz w:val="28"/>
          <w:szCs w:val="28"/>
          <w:lang w:eastAsia="en-US"/>
        </w:rPr>
        <w:t xml:space="preserve"> год и плановый период 202</w:t>
      </w:r>
      <w:r w:rsidR="00166598">
        <w:rPr>
          <w:rFonts w:ascii="TimesNewRomanPSMT" w:eastAsiaTheme="minorHAnsi" w:hAnsi="TimesNewRomanPSMT" w:cs="TimesNewRomanPSMT"/>
          <w:sz w:val="28"/>
          <w:szCs w:val="28"/>
          <w:lang w:eastAsia="en-US"/>
        </w:rPr>
        <w:t>5</w:t>
      </w:r>
      <w:r>
        <w:rPr>
          <w:rFonts w:ascii="TimesNewRomanPSMT" w:eastAsiaTheme="minorHAnsi" w:hAnsi="TimesNewRomanPSMT" w:cs="TimesNewRomanPSMT"/>
          <w:sz w:val="28"/>
          <w:szCs w:val="28"/>
          <w:lang w:eastAsia="en-US"/>
        </w:rPr>
        <w:t xml:space="preserve"> и 202</w:t>
      </w:r>
      <w:r w:rsidR="00166598">
        <w:rPr>
          <w:rFonts w:ascii="TimesNewRomanPSMT" w:eastAsiaTheme="minorHAnsi" w:hAnsi="TimesNewRomanPSMT" w:cs="TimesNewRomanPSMT"/>
          <w:sz w:val="28"/>
          <w:szCs w:val="28"/>
          <w:lang w:eastAsia="en-US"/>
        </w:rPr>
        <w:t>6</w:t>
      </w:r>
      <w:r>
        <w:rPr>
          <w:rFonts w:ascii="TimesNewRomanPSMT" w:eastAsiaTheme="minorHAnsi" w:hAnsi="TimesNewRomanPSMT" w:cs="TimesNewRomanPSMT"/>
          <w:sz w:val="28"/>
          <w:szCs w:val="28"/>
          <w:lang w:eastAsia="en-US"/>
        </w:rPr>
        <w:t xml:space="preserve"> годов и является составной частью бюджетной политики города Благовещенска.</w:t>
      </w:r>
    </w:p>
    <w:p w14:paraId="23319ADC"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p>
    <w:p w14:paraId="410EC197" w14:textId="3BCBFABC" w:rsidR="00590A21" w:rsidRDefault="00590A21" w:rsidP="00590A21">
      <w:pPr>
        <w:overflowPunct/>
        <w:jc w:val="center"/>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I. Итоги реализации долговой политики города Благовещенска в 2022 году и ожидаемые итоги реализации долговой политики в 2023 году</w:t>
      </w:r>
    </w:p>
    <w:p w14:paraId="6E258542" w14:textId="77777777" w:rsidR="00590A21" w:rsidRDefault="00590A21" w:rsidP="00590A21">
      <w:pPr>
        <w:overflowPunct/>
        <w:jc w:val="center"/>
        <w:textAlignment w:val="auto"/>
        <w:rPr>
          <w:rFonts w:ascii="TimesNewRomanPSMT" w:eastAsiaTheme="minorHAnsi" w:hAnsi="TimesNewRomanPSMT" w:cs="TimesNewRomanPSMT"/>
          <w:sz w:val="28"/>
          <w:szCs w:val="28"/>
          <w:lang w:eastAsia="en-US"/>
        </w:rPr>
      </w:pPr>
    </w:p>
    <w:p w14:paraId="30763927"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Долговая политика города Благовещенска в 202</w:t>
      </w:r>
      <w:r w:rsidR="00166598">
        <w:rPr>
          <w:rFonts w:ascii="TimesNewRomanPSMT" w:eastAsiaTheme="minorHAnsi" w:hAnsi="TimesNewRomanPSMT" w:cs="TimesNewRomanPSMT"/>
          <w:sz w:val="28"/>
          <w:szCs w:val="28"/>
          <w:lang w:eastAsia="en-US"/>
        </w:rPr>
        <w:t xml:space="preserve">2 </w:t>
      </w:r>
      <w:r>
        <w:rPr>
          <w:rFonts w:ascii="TimesNewRomanPSMT" w:eastAsiaTheme="minorHAnsi" w:hAnsi="TimesNewRomanPSMT" w:cs="TimesNewRomanPSMT"/>
          <w:sz w:val="28"/>
          <w:szCs w:val="28"/>
          <w:lang w:eastAsia="en-US"/>
        </w:rPr>
        <w:t>году была направлена на безусловное исполнение и обслуживание долговых обязательств города, обеспечение минимально возможной стоимости обслуживания долга с учетом ситуации на финансовом рынке и прозрачности информации о муниципальном долге.</w:t>
      </w:r>
    </w:p>
    <w:p w14:paraId="427B5087" w14:textId="77777777" w:rsidR="00166598" w:rsidRPr="00E60BF6" w:rsidRDefault="00166598" w:rsidP="00166598">
      <w:pPr>
        <w:jc w:val="both"/>
        <w:rPr>
          <w:sz w:val="28"/>
          <w:szCs w:val="28"/>
        </w:rPr>
      </w:pPr>
      <w:r w:rsidRPr="00E60BF6">
        <w:rPr>
          <w:sz w:val="28"/>
        </w:rPr>
        <w:t xml:space="preserve">В 2022 году бюджету г. Благовещенска был предоставлен бюджетный кредит из областного бюджета </w:t>
      </w:r>
      <w:r w:rsidRPr="00E60BF6">
        <w:rPr>
          <w:sz w:val="28"/>
          <w:szCs w:val="28"/>
        </w:rPr>
        <w:t>для погашения долговых обязательств в виде обязательств по кредитам, полученным от кредитных организаций, в сумме 600 000,0 тыс. рублей, в результате чего досрочно были погашены кредиты:</w:t>
      </w:r>
    </w:p>
    <w:p w14:paraId="0FCD3033" w14:textId="2F660A2D" w:rsidR="00166598" w:rsidRPr="00E60BF6" w:rsidRDefault="00166598" w:rsidP="00166598">
      <w:pPr>
        <w:jc w:val="both"/>
        <w:rPr>
          <w:sz w:val="28"/>
          <w:szCs w:val="28"/>
        </w:rPr>
      </w:pPr>
      <w:r w:rsidRPr="00E60BF6">
        <w:rPr>
          <w:sz w:val="28"/>
          <w:szCs w:val="28"/>
        </w:rPr>
        <w:t>- в сумме 100 000,0 тыс. рублей, привлеченный в 2022 году для погашения коммерческого кредита со сроком возврата в 2024 году;</w:t>
      </w:r>
    </w:p>
    <w:p w14:paraId="4DBED03F" w14:textId="77777777" w:rsidR="00166598" w:rsidRPr="00E60BF6" w:rsidRDefault="00166598" w:rsidP="00166598">
      <w:pPr>
        <w:jc w:val="both"/>
        <w:rPr>
          <w:sz w:val="28"/>
          <w:szCs w:val="28"/>
        </w:rPr>
      </w:pPr>
      <w:r w:rsidRPr="00E60BF6">
        <w:rPr>
          <w:sz w:val="28"/>
          <w:szCs w:val="28"/>
        </w:rPr>
        <w:t>- в сумме 300 000,0 тыс. рублей, полученный в УФК по Амурской области на пополнение остатка средств на едином счете бюджета;</w:t>
      </w:r>
    </w:p>
    <w:p w14:paraId="2C47D1D0" w14:textId="78A12C3F" w:rsidR="00166598" w:rsidRPr="00E60BF6" w:rsidRDefault="00166598" w:rsidP="00166598">
      <w:pPr>
        <w:jc w:val="both"/>
        <w:rPr>
          <w:sz w:val="28"/>
          <w:szCs w:val="28"/>
        </w:rPr>
      </w:pPr>
      <w:r w:rsidRPr="00E60BF6">
        <w:rPr>
          <w:sz w:val="28"/>
          <w:szCs w:val="28"/>
        </w:rPr>
        <w:lastRenderedPageBreak/>
        <w:t>- в сумме 200 000,0 тыс. рублей, привлеченный в коммерческом банке со сроком погашения в 2022 году.</w:t>
      </w:r>
    </w:p>
    <w:p w14:paraId="5A48D2A1" w14:textId="77777777" w:rsidR="00166598" w:rsidRPr="00E60BF6" w:rsidRDefault="00166598" w:rsidP="00166598">
      <w:pPr>
        <w:jc w:val="both"/>
        <w:rPr>
          <w:sz w:val="28"/>
          <w:szCs w:val="28"/>
        </w:rPr>
      </w:pPr>
      <w:r w:rsidRPr="00E60BF6">
        <w:rPr>
          <w:sz w:val="28"/>
          <w:szCs w:val="28"/>
        </w:rPr>
        <w:t>Привлеченный в УФК по Амурской области кредит на пополнение остатка средств на едином счете бюджета в сумме 300 000,0 тыс. рублей был направлен на погашение кредитов, полученных в коммерческом банке, согласно сроку договора.</w:t>
      </w:r>
    </w:p>
    <w:p w14:paraId="36C561ED" w14:textId="00B7FA14" w:rsidR="00166598" w:rsidRPr="00E60BF6" w:rsidRDefault="00166598" w:rsidP="00166598">
      <w:pPr>
        <w:jc w:val="both"/>
        <w:rPr>
          <w:sz w:val="28"/>
          <w:szCs w:val="28"/>
        </w:rPr>
      </w:pPr>
      <w:r w:rsidRPr="00E60BF6">
        <w:rPr>
          <w:sz w:val="28"/>
          <w:szCs w:val="28"/>
        </w:rPr>
        <w:t>Областной кредит, полученный в 2012 году на частичное покрытие дефицита бюджета в сумме 2 235,5 тыс. рублей</w:t>
      </w:r>
      <w:r w:rsidR="00E50781">
        <w:rPr>
          <w:sz w:val="28"/>
          <w:szCs w:val="28"/>
        </w:rPr>
        <w:t>,</w:t>
      </w:r>
      <w:r w:rsidRPr="00E60BF6">
        <w:rPr>
          <w:sz w:val="28"/>
          <w:szCs w:val="28"/>
        </w:rPr>
        <w:t xml:space="preserve"> был погашен за счет средств городского бюджета без привлечения коммерческого кредита.</w:t>
      </w:r>
    </w:p>
    <w:p w14:paraId="4D4A891A" w14:textId="77777777" w:rsidR="00166598" w:rsidRPr="00E60BF6" w:rsidRDefault="00166598" w:rsidP="00166598">
      <w:pPr>
        <w:jc w:val="both"/>
        <w:rPr>
          <w:sz w:val="28"/>
          <w:szCs w:val="28"/>
        </w:rPr>
      </w:pPr>
      <w:r w:rsidRPr="00E60BF6">
        <w:rPr>
          <w:sz w:val="28"/>
          <w:szCs w:val="28"/>
        </w:rPr>
        <w:t>Таким образом, в 2022 году структура источников финансирования дефицита бюджета была следующей:</w:t>
      </w:r>
    </w:p>
    <w:p w14:paraId="3F7A99A4" w14:textId="77777777" w:rsidR="00166598" w:rsidRPr="00E60BF6" w:rsidRDefault="00166598" w:rsidP="00166598">
      <w:pPr>
        <w:jc w:val="both"/>
        <w:rPr>
          <w:sz w:val="28"/>
          <w:szCs w:val="28"/>
        </w:rPr>
      </w:pPr>
      <w:r w:rsidRPr="00E60BF6">
        <w:rPr>
          <w:sz w:val="28"/>
          <w:szCs w:val="28"/>
        </w:rPr>
        <w:t>получение кредитов от коммерческих банков – 100 000,0 тыс. рублей;</w:t>
      </w:r>
    </w:p>
    <w:p w14:paraId="5D64F155" w14:textId="77777777" w:rsidR="00166598" w:rsidRPr="00E60BF6" w:rsidRDefault="00166598" w:rsidP="00166598">
      <w:pPr>
        <w:jc w:val="both"/>
        <w:rPr>
          <w:sz w:val="28"/>
          <w:szCs w:val="28"/>
        </w:rPr>
      </w:pPr>
      <w:r w:rsidRPr="00E60BF6">
        <w:rPr>
          <w:sz w:val="28"/>
          <w:szCs w:val="28"/>
        </w:rPr>
        <w:t>погашение кредитов, полученных в коммерческих организациях, 700 000,0 тыс. рублей;</w:t>
      </w:r>
    </w:p>
    <w:p w14:paraId="048B3208" w14:textId="6C452632" w:rsidR="00166598" w:rsidRPr="00E60BF6" w:rsidRDefault="00166598" w:rsidP="00166598">
      <w:pPr>
        <w:jc w:val="both"/>
        <w:rPr>
          <w:sz w:val="28"/>
          <w:szCs w:val="28"/>
        </w:rPr>
      </w:pPr>
      <w:r w:rsidRPr="00E60BF6">
        <w:rPr>
          <w:sz w:val="28"/>
          <w:szCs w:val="28"/>
        </w:rPr>
        <w:t>получение бюджетных кредитов</w:t>
      </w:r>
      <w:r w:rsidR="00DD69AA">
        <w:rPr>
          <w:sz w:val="28"/>
          <w:szCs w:val="28"/>
        </w:rPr>
        <w:t xml:space="preserve"> </w:t>
      </w:r>
      <w:r w:rsidR="00DD69AA" w:rsidRPr="00E60BF6">
        <w:rPr>
          <w:sz w:val="28"/>
          <w:szCs w:val="28"/>
        </w:rPr>
        <w:t>–</w:t>
      </w:r>
      <w:r w:rsidRPr="00E60BF6">
        <w:rPr>
          <w:sz w:val="28"/>
          <w:szCs w:val="28"/>
        </w:rPr>
        <w:t xml:space="preserve"> 900 000,0 тыс. рублей;</w:t>
      </w:r>
    </w:p>
    <w:p w14:paraId="6B0B22D0" w14:textId="65B6429A" w:rsidR="00166598" w:rsidRPr="00E60BF6" w:rsidRDefault="00166598" w:rsidP="00166598">
      <w:pPr>
        <w:jc w:val="both"/>
        <w:rPr>
          <w:sz w:val="28"/>
          <w:szCs w:val="28"/>
        </w:rPr>
      </w:pPr>
      <w:r w:rsidRPr="00E60BF6">
        <w:rPr>
          <w:sz w:val="28"/>
          <w:szCs w:val="28"/>
        </w:rPr>
        <w:t xml:space="preserve">погашение бюджетных кредитов </w:t>
      </w:r>
      <w:r w:rsidR="00DD69AA" w:rsidRPr="00E60BF6">
        <w:rPr>
          <w:sz w:val="28"/>
          <w:szCs w:val="28"/>
        </w:rPr>
        <w:t>–</w:t>
      </w:r>
      <w:r w:rsidR="00DD69AA">
        <w:rPr>
          <w:sz w:val="28"/>
          <w:szCs w:val="28"/>
        </w:rPr>
        <w:t xml:space="preserve"> </w:t>
      </w:r>
      <w:r w:rsidRPr="00E60BF6">
        <w:rPr>
          <w:sz w:val="28"/>
          <w:szCs w:val="28"/>
        </w:rPr>
        <w:t>302 235,5 тыс. рублей;</w:t>
      </w:r>
    </w:p>
    <w:p w14:paraId="25437176" w14:textId="75C6B55A" w:rsidR="00166598" w:rsidRPr="00E60BF6" w:rsidRDefault="00166598" w:rsidP="00166598">
      <w:pPr>
        <w:jc w:val="both"/>
        <w:rPr>
          <w:sz w:val="28"/>
          <w:szCs w:val="28"/>
        </w:rPr>
      </w:pPr>
      <w:r w:rsidRPr="00E60BF6">
        <w:rPr>
          <w:sz w:val="28"/>
          <w:szCs w:val="28"/>
        </w:rPr>
        <w:t xml:space="preserve">изменение остатков на едином счете бюджета </w:t>
      </w:r>
      <w:r w:rsidR="00DD69AA" w:rsidRPr="00E60BF6">
        <w:rPr>
          <w:sz w:val="28"/>
          <w:szCs w:val="28"/>
        </w:rPr>
        <w:t>–</w:t>
      </w:r>
      <w:r w:rsidR="00DD69AA">
        <w:rPr>
          <w:sz w:val="28"/>
          <w:szCs w:val="28"/>
        </w:rPr>
        <w:t xml:space="preserve"> </w:t>
      </w:r>
      <w:r w:rsidRPr="00E60BF6">
        <w:rPr>
          <w:sz w:val="28"/>
          <w:szCs w:val="28"/>
        </w:rPr>
        <w:t>110 545,5 тыс. рублей.</w:t>
      </w:r>
    </w:p>
    <w:p w14:paraId="276484ED" w14:textId="77777777" w:rsidR="00166598" w:rsidRPr="00E60BF6" w:rsidRDefault="00166598" w:rsidP="00C25DA5">
      <w:pPr>
        <w:spacing w:after="120"/>
        <w:jc w:val="both"/>
        <w:rPr>
          <w:sz w:val="28"/>
          <w:szCs w:val="28"/>
        </w:rPr>
      </w:pPr>
      <w:r w:rsidRPr="00E60BF6">
        <w:rPr>
          <w:sz w:val="28"/>
          <w:szCs w:val="28"/>
        </w:rPr>
        <w:t xml:space="preserve">Общий объем долговых обязательств, возникших в результате муниципальных заимствований в 2022 году, сократился по сравнению с началом года на 2 235,5 тыс. рублей. </w:t>
      </w:r>
    </w:p>
    <w:p w14:paraId="43C3117B" w14:textId="77777777" w:rsidR="00166598" w:rsidRPr="00E60BF6" w:rsidRDefault="00166598" w:rsidP="00166598">
      <w:pPr>
        <w:jc w:val="both"/>
        <w:rPr>
          <w:sz w:val="28"/>
          <w:szCs w:val="28"/>
        </w:rPr>
      </w:pPr>
      <w:r w:rsidRPr="00E60BF6">
        <w:rPr>
          <w:sz w:val="28"/>
          <w:szCs w:val="28"/>
        </w:rPr>
        <w:t>Муниципальный долг города Благовещенска по состоянию на 01.01.2023 сложился в объеме 1 224 613,0 тыс. рублей, в том числе по муниципальным гарантиям 0,0 тыс. рублей, и включает в себя следующие долговые обязательства:</w:t>
      </w:r>
    </w:p>
    <w:p w14:paraId="2D8262B8" w14:textId="64F7AFE9" w:rsidR="00166598" w:rsidRPr="00E60BF6" w:rsidRDefault="00166598" w:rsidP="00166598">
      <w:pPr>
        <w:widowControl w:val="0"/>
        <w:spacing w:line="240" w:lineRule="atLeast"/>
        <w:jc w:val="both"/>
        <w:rPr>
          <w:sz w:val="28"/>
          <w:szCs w:val="28"/>
        </w:rPr>
      </w:pPr>
      <w:r w:rsidRPr="00E60BF6">
        <w:rPr>
          <w:sz w:val="28"/>
          <w:szCs w:val="28"/>
        </w:rPr>
        <w:t xml:space="preserve">- кредиты коммерческих банков на общую сумму </w:t>
      </w:r>
      <w:r w:rsidR="00240342" w:rsidRPr="00E60BF6">
        <w:rPr>
          <w:sz w:val="28"/>
          <w:szCs w:val="28"/>
        </w:rPr>
        <w:t>618 298,5 </w:t>
      </w:r>
      <w:r w:rsidRPr="00E60BF6">
        <w:rPr>
          <w:sz w:val="28"/>
          <w:szCs w:val="28"/>
        </w:rPr>
        <w:t xml:space="preserve">тыс. рублей; </w:t>
      </w:r>
    </w:p>
    <w:p w14:paraId="7E11E7CF" w14:textId="63283355" w:rsidR="00166598" w:rsidRPr="00E60BF6" w:rsidRDefault="00166598" w:rsidP="00166598">
      <w:pPr>
        <w:widowControl w:val="0"/>
        <w:tabs>
          <w:tab w:val="left" w:pos="900"/>
        </w:tabs>
        <w:spacing w:line="240" w:lineRule="atLeast"/>
        <w:jc w:val="both"/>
        <w:rPr>
          <w:sz w:val="28"/>
          <w:szCs w:val="28"/>
        </w:rPr>
      </w:pPr>
      <w:r w:rsidRPr="00E60BF6">
        <w:rPr>
          <w:sz w:val="28"/>
          <w:szCs w:val="28"/>
        </w:rPr>
        <w:t>-</w:t>
      </w:r>
      <w:r w:rsidRPr="00E60BF6">
        <w:rPr>
          <w:sz w:val="28"/>
          <w:szCs w:val="28"/>
        </w:rPr>
        <w:tab/>
        <w:t xml:space="preserve">бюджетные кредиты от других бюджетов бюджетной системы </w:t>
      </w:r>
      <w:r w:rsidR="00DD69AA" w:rsidRPr="00E60BF6">
        <w:rPr>
          <w:sz w:val="28"/>
          <w:szCs w:val="28"/>
        </w:rPr>
        <w:t>–</w:t>
      </w:r>
      <w:r w:rsidR="00240342" w:rsidRPr="00E60BF6">
        <w:rPr>
          <w:sz w:val="28"/>
          <w:szCs w:val="28"/>
        </w:rPr>
        <w:t>606</w:t>
      </w:r>
      <w:r w:rsidR="00240342">
        <w:rPr>
          <w:sz w:val="28"/>
          <w:szCs w:val="28"/>
        </w:rPr>
        <w:t> </w:t>
      </w:r>
      <w:r w:rsidR="00240342" w:rsidRPr="00E60BF6">
        <w:rPr>
          <w:sz w:val="28"/>
          <w:szCs w:val="28"/>
        </w:rPr>
        <w:t>314,5</w:t>
      </w:r>
      <w:r w:rsidR="00240342">
        <w:rPr>
          <w:sz w:val="28"/>
          <w:szCs w:val="28"/>
        </w:rPr>
        <w:t> </w:t>
      </w:r>
      <w:r w:rsidRPr="00E60BF6">
        <w:rPr>
          <w:sz w:val="28"/>
          <w:szCs w:val="28"/>
        </w:rPr>
        <w:t xml:space="preserve">тыс. рублей.  </w:t>
      </w:r>
    </w:p>
    <w:p w14:paraId="0FF6EE88" w14:textId="487E8A6D" w:rsidR="00166598" w:rsidRPr="00E60BF6" w:rsidRDefault="00166598" w:rsidP="00166598">
      <w:pPr>
        <w:jc w:val="both"/>
        <w:rPr>
          <w:sz w:val="28"/>
          <w:szCs w:val="28"/>
        </w:rPr>
      </w:pPr>
      <w:r w:rsidRPr="00E60BF6">
        <w:rPr>
          <w:sz w:val="28"/>
          <w:szCs w:val="28"/>
        </w:rPr>
        <w:t xml:space="preserve">Объем муниципального долга составляет 29,4 процента от суммы доходов городского бюджета без учета безвозмездных поступлений за 2022 год </w:t>
      </w:r>
      <w:r w:rsidRPr="00E60BF6">
        <w:rPr>
          <w:i/>
          <w:sz w:val="28"/>
          <w:szCs w:val="28"/>
        </w:rPr>
        <w:t>(4 171 492,1 тыс. рублей)</w:t>
      </w:r>
      <w:r w:rsidRPr="00E60BF6">
        <w:rPr>
          <w:sz w:val="28"/>
          <w:szCs w:val="28"/>
        </w:rPr>
        <w:t xml:space="preserve">, что не превышает ограничений, установленных статьей </w:t>
      </w:r>
      <w:r w:rsidR="006864D7">
        <w:rPr>
          <w:sz w:val="28"/>
          <w:szCs w:val="28"/>
        </w:rPr>
        <w:t xml:space="preserve">107 </w:t>
      </w:r>
      <w:r w:rsidRPr="00E60BF6">
        <w:rPr>
          <w:sz w:val="28"/>
          <w:szCs w:val="28"/>
        </w:rPr>
        <w:t>Бюджетного кодекса Российской Федерации.</w:t>
      </w:r>
    </w:p>
    <w:p w14:paraId="18C8F8DC" w14:textId="195B46AC" w:rsidR="00682A53"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На обслуживание муниципального долга в 202</w:t>
      </w:r>
      <w:r w:rsidR="00270AD9">
        <w:rPr>
          <w:rFonts w:ascii="TimesNewRomanPSMT" w:eastAsiaTheme="minorHAnsi" w:hAnsi="TimesNewRomanPSMT" w:cs="TimesNewRomanPSMT"/>
          <w:sz w:val="28"/>
          <w:szCs w:val="28"/>
          <w:lang w:eastAsia="en-US"/>
        </w:rPr>
        <w:t>2</w:t>
      </w:r>
      <w:r>
        <w:rPr>
          <w:rFonts w:ascii="TimesNewRomanPSMT" w:eastAsiaTheme="minorHAnsi" w:hAnsi="TimesNewRomanPSMT" w:cs="TimesNewRomanPSMT"/>
          <w:sz w:val="28"/>
          <w:szCs w:val="28"/>
          <w:lang w:eastAsia="en-US"/>
        </w:rPr>
        <w:t xml:space="preserve"> году направлены средства в объеме 6</w:t>
      </w:r>
      <w:r w:rsidR="004460EE">
        <w:rPr>
          <w:rFonts w:ascii="TimesNewRomanPSMT" w:eastAsiaTheme="minorHAnsi" w:hAnsi="TimesNewRomanPSMT" w:cs="TimesNewRomanPSMT"/>
          <w:sz w:val="28"/>
          <w:szCs w:val="28"/>
          <w:lang w:eastAsia="en-US"/>
        </w:rPr>
        <w:t>5</w:t>
      </w:r>
      <w:r>
        <w:rPr>
          <w:rFonts w:ascii="TimesNewRomanPSMT" w:eastAsiaTheme="minorHAnsi" w:hAnsi="TimesNewRomanPSMT" w:cs="TimesNewRomanPSMT"/>
          <w:sz w:val="28"/>
          <w:szCs w:val="28"/>
          <w:lang w:eastAsia="en-US"/>
        </w:rPr>
        <w:t>,</w:t>
      </w:r>
      <w:r w:rsidR="004460EE">
        <w:rPr>
          <w:rFonts w:ascii="TimesNewRomanPSMT" w:eastAsiaTheme="minorHAnsi" w:hAnsi="TimesNewRomanPSMT" w:cs="TimesNewRomanPSMT"/>
          <w:sz w:val="28"/>
          <w:szCs w:val="28"/>
          <w:lang w:eastAsia="en-US"/>
        </w:rPr>
        <w:t>2</w:t>
      </w:r>
      <w:r>
        <w:rPr>
          <w:rFonts w:ascii="TimesNewRomanPSMT" w:eastAsiaTheme="minorHAnsi" w:hAnsi="TimesNewRomanPSMT" w:cs="TimesNewRomanPSMT"/>
          <w:sz w:val="28"/>
          <w:szCs w:val="28"/>
          <w:lang w:eastAsia="en-US"/>
        </w:rPr>
        <w:t xml:space="preserve"> млн. рублей, что составляет 99,</w:t>
      </w:r>
      <w:r w:rsidR="004460EE">
        <w:rPr>
          <w:rFonts w:ascii="TimesNewRomanPSMT" w:eastAsiaTheme="minorHAnsi" w:hAnsi="TimesNewRomanPSMT" w:cs="TimesNewRomanPSMT"/>
          <w:sz w:val="28"/>
          <w:szCs w:val="28"/>
          <w:lang w:eastAsia="en-US"/>
        </w:rPr>
        <w:t>3</w:t>
      </w:r>
      <w:r>
        <w:rPr>
          <w:rFonts w:ascii="TimesNewRomanPSMT" w:eastAsiaTheme="minorHAnsi" w:hAnsi="TimesNewRomanPSMT" w:cs="TimesNewRomanPSMT"/>
          <w:sz w:val="28"/>
          <w:szCs w:val="28"/>
          <w:lang w:eastAsia="en-US"/>
        </w:rPr>
        <w:t xml:space="preserve"> процента от уточненного плана. Процентные платежи по кредитам кредитных организаций составили </w:t>
      </w:r>
      <w:r w:rsidR="004460EE">
        <w:rPr>
          <w:rFonts w:ascii="TimesNewRomanPSMT" w:eastAsiaTheme="minorHAnsi" w:hAnsi="TimesNewRomanPSMT" w:cs="TimesNewRomanPSMT"/>
          <w:sz w:val="28"/>
          <w:szCs w:val="28"/>
          <w:lang w:eastAsia="en-US"/>
        </w:rPr>
        <w:t>64,7</w:t>
      </w:r>
      <w:r w:rsidR="004E2D86">
        <w:rPr>
          <w:rFonts w:ascii="TimesNewRomanPSMT" w:eastAsiaTheme="minorHAnsi" w:hAnsi="TimesNewRomanPSMT" w:cs="TimesNewRomanPSMT"/>
          <w:sz w:val="28"/>
          <w:szCs w:val="28"/>
          <w:lang w:eastAsia="en-US"/>
        </w:rPr>
        <w:t> </w:t>
      </w:r>
      <w:r>
        <w:rPr>
          <w:rFonts w:ascii="TimesNewRomanPSMT" w:eastAsiaTheme="minorHAnsi" w:hAnsi="TimesNewRomanPSMT" w:cs="TimesNewRomanPSMT"/>
          <w:sz w:val="28"/>
          <w:szCs w:val="28"/>
          <w:lang w:eastAsia="en-US"/>
        </w:rPr>
        <w:t>млн.</w:t>
      </w:r>
      <w:r w:rsidR="004E2D86">
        <w:rPr>
          <w:rFonts w:ascii="TimesNewRomanPSMT" w:eastAsiaTheme="minorHAnsi" w:hAnsi="TimesNewRomanPSMT" w:cs="TimesNewRomanPSMT"/>
          <w:sz w:val="28"/>
          <w:szCs w:val="28"/>
          <w:lang w:eastAsia="en-US"/>
        </w:rPr>
        <w:t> </w:t>
      </w:r>
      <w:r>
        <w:rPr>
          <w:rFonts w:ascii="TimesNewRomanPSMT" w:eastAsiaTheme="minorHAnsi" w:hAnsi="TimesNewRomanPSMT" w:cs="TimesNewRomanPSMT"/>
          <w:sz w:val="28"/>
          <w:szCs w:val="28"/>
          <w:lang w:eastAsia="en-US"/>
        </w:rPr>
        <w:t>рублей, по бюджетным кредитам – 0,</w:t>
      </w:r>
      <w:r w:rsidR="004460EE">
        <w:rPr>
          <w:rFonts w:ascii="TimesNewRomanPSMT" w:eastAsiaTheme="minorHAnsi" w:hAnsi="TimesNewRomanPSMT" w:cs="TimesNewRomanPSMT"/>
          <w:sz w:val="28"/>
          <w:szCs w:val="28"/>
          <w:lang w:eastAsia="en-US"/>
        </w:rPr>
        <w:t>5</w:t>
      </w:r>
      <w:r>
        <w:rPr>
          <w:rFonts w:ascii="TimesNewRomanPSMT" w:eastAsiaTheme="minorHAnsi" w:hAnsi="TimesNewRomanPSMT" w:cs="TimesNewRomanPSMT"/>
          <w:sz w:val="28"/>
          <w:szCs w:val="28"/>
          <w:lang w:eastAsia="en-US"/>
        </w:rPr>
        <w:t xml:space="preserve"> млн. рублей. </w:t>
      </w:r>
    </w:p>
    <w:p w14:paraId="0F29947A" w14:textId="7B522100"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xml:space="preserve">Экономия бюджетных средств от первоначально планируемых расходов </w:t>
      </w:r>
      <w:r w:rsidR="00E50781">
        <w:rPr>
          <w:rFonts w:ascii="TimesNewRomanPSMT" w:eastAsiaTheme="minorHAnsi" w:hAnsi="TimesNewRomanPSMT" w:cs="TimesNewRomanPSMT"/>
          <w:sz w:val="28"/>
          <w:szCs w:val="28"/>
          <w:lang w:eastAsia="en-US"/>
        </w:rPr>
        <w:t xml:space="preserve">на обслуживание муниципального долга </w:t>
      </w:r>
      <w:r>
        <w:rPr>
          <w:rFonts w:ascii="TimesNewRomanPSMT" w:eastAsiaTheme="minorHAnsi" w:hAnsi="TimesNewRomanPSMT" w:cs="TimesNewRomanPSMT"/>
          <w:sz w:val="28"/>
          <w:szCs w:val="28"/>
          <w:lang w:eastAsia="en-US"/>
        </w:rPr>
        <w:t xml:space="preserve">составила </w:t>
      </w:r>
      <w:r w:rsidR="006E3C49">
        <w:rPr>
          <w:rFonts w:ascii="TimesNewRomanPSMT" w:eastAsiaTheme="minorHAnsi" w:hAnsi="TimesNewRomanPSMT" w:cs="TimesNewRomanPSMT"/>
          <w:sz w:val="28"/>
          <w:szCs w:val="28"/>
          <w:lang w:eastAsia="en-US"/>
        </w:rPr>
        <w:t>2</w:t>
      </w:r>
      <w:r>
        <w:rPr>
          <w:rFonts w:ascii="TimesNewRomanPSMT" w:eastAsiaTheme="minorHAnsi" w:hAnsi="TimesNewRomanPSMT" w:cs="TimesNewRomanPSMT"/>
          <w:sz w:val="28"/>
          <w:szCs w:val="28"/>
          <w:lang w:eastAsia="en-US"/>
        </w:rPr>
        <w:t>9,2 млн. руб. Все обязательства по погашению и обслуживанию муниципального долга исполнены без нарушения сроков и в полном объеме.</w:t>
      </w:r>
    </w:p>
    <w:p w14:paraId="4931C138" w14:textId="33401CA0"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Объем расходов на обслуживание муниципального долга составил 0,</w:t>
      </w:r>
      <w:r w:rsidR="00E57E14">
        <w:rPr>
          <w:rFonts w:ascii="TimesNewRomanPSMT" w:eastAsiaTheme="minorHAnsi" w:hAnsi="TimesNewRomanPSMT" w:cs="TimesNewRomanPSMT"/>
          <w:sz w:val="28"/>
          <w:szCs w:val="28"/>
          <w:lang w:eastAsia="en-US"/>
        </w:rPr>
        <w:t>4</w:t>
      </w:r>
      <w:r w:rsidR="004E2D86">
        <w:rPr>
          <w:rFonts w:ascii="TimesNewRomanPSMT" w:eastAsiaTheme="minorHAnsi" w:hAnsi="TimesNewRomanPSMT" w:cs="TimesNewRomanPSMT"/>
          <w:sz w:val="28"/>
          <w:szCs w:val="28"/>
          <w:lang w:eastAsia="en-US"/>
        </w:rPr>
        <w:t> </w:t>
      </w:r>
      <w:r>
        <w:rPr>
          <w:rFonts w:ascii="TimesNewRomanPSMT" w:eastAsiaTheme="minorHAnsi" w:hAnsi="TimesNewRomanPSMT" w:cs="TimesNewRomanPSMT"/>
          <w:sz w:val="28"/>
          <w:szCs w:val="28"/>
          <w:lang w:eastAsia="en-US"/>
        </w:rPr>
        <w:t>процента объема расходов бюджета, за исключением расходов, осуществляемых за счет субвенций из бюджетов бюджетной системы Российской Федерации, что не превышает ограничений, установленных статьёй 107 Бюджетного кодекса Российской Федерации.</w:t>
      </w:r>
    </w:p>
    <w:p w14:paraId="14CE6454" w14:textId="42F89C33" w:rsidR="00590A21" w:rsidRDefault="00590A21" w:rsidP="00CB3603">
      <w:pPr>
        <w:overflowPunct/>
        <w:spacing w:after="120"/>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xml:space="preserve">В соответствии со статьей 107.1 Бюджетного кодекса Российской Федерации, постановлением Правительства Амурской области от 28.02.2020 № 74 «Об </w:t>
      </w:r>
      <w:r>
        <w:rPr>
          <w:rFonts w:ascii="TimesNewRomanPSMT" w:eastAsiaTheme="minorHAnsi" w:hAnsi="TimesNewRomanPSMT" w:cs="TimesNewRomanPSMT"/>
          <w:sz w:val="28"/>
          <w:szCs w:val="28"/>
          <w:lang w:eastAsia="en-US"/>
        </w:rPr>
        <w:lastRenderedPageBreak/>
        <w:t xml:space="preserve">утверждении Порядка проведения оценки долговой устойчивости муниципальных образований Амурской области», приказом министерства финансов Амурской области от </w:t>
      </w:r>
      <w:r w:rsidR="003C7D98">
        <w:rPr>
          <w:rFonts w:ascii="TimesNewRomanPSMT" w:eastAsiaTheme="minorHAnsi" w:hAnsi="TimesNewRomanPSMT" w:cs="TimesNewRomanPSMT"/>
          <w:sz w:val="28"/>
          <w:szCs w:val="28"/>
          <w:lang w:eastAsia="en-US"/>
        </w:rPr>
        <w:t>07</w:t>
      </w:r>
      <w:r>
        <w:rPr>
          <w:rFonts w:ascii="TimesNewRomanPSMT" w:eastAsiaTheme="minorHAnsi" w:hAnsi="TimesNewRomanPSMT" w:cs="TimesNewRomanPSMT"/>
          <w:sz w:val="28"/>
          <w:szCs w:val="28"/>
          <w:lang w:eastAsia="en-US"/>
        </w:rPr>
        <w:t>.04.202</w:t>
      </w:r>
      <w:r w:rsidR="003C7D98">
        <w:rPr>
          <w:rFonts w:ascii="TimesNewRomanPSMT" w:eastAsiaTheme="minorHAnsi" w:hAnsi="TimesNewRomanPSMT" w:cs="TimesNewRomanPSMT"/>
          <w:sz w:val="28"/>
          <w:szCs w:val="28"/>
          <w:lang w:eastAsia="en-US"/>
        </w:rPr>
        <w:t>3</w:t>
      </w:r>
      <w:r>
        <w:rPr>
          <w:rFonts w:ascii="TimesNewRomanPSMT" w:eastAsiaTheme="minorHAnsi" w:hAnsi="TimesNewRomanPSMT" w:cs="TimesNewRomanPSMT"/>
          <w:sz w:val="28"/>
          <w:szCs w:val="28"/>
          <w:lang w:eastAsia="en-US"/>
        </w:rPr>
        <w:t xml:space="preserve"> № 1</w:t>
      </w:r>
      <w:r w:rsidR="003C7D98">
        <w:rPr>
          <w:rFonts w:ascii="TimesNewRomanPSMT" w:eastAsiaTheme="minorHAnsi" w:hAnsi="TimesNewRomanPSMT" w:cs="TimesNewRomanPSMT"/>
          <w:sz w:val="28"/>
          <w:szCs w:val="28"/>
          <w:lang w:eastAsia="en-US"/>
        </w:rPr>
        <w:t>07</w:t>
      </w:r>
      <w:r>
        <w:rPr>
          <w:rFonts w:ascii="TimesNewRomanPSMT" w:eastAsiaTheme="minorHAnsi" w:hAnsi="TimesNewRomanPSMT" w:cs="TimesNewRomanPSMT"/>
          <w:sz w:val="28"/>
          <w:szCs w:val="28"/>
          <w:lang w:eastAsia="en-US"/>
        </w:rPr>
        <w:t xml:space="preserve"> «Об утверждении перечней муниципальных образований области по группам долговой устойчивости» город Благовещенск отнесен </w:t>
      </w:r>
      <w:r w:rsidR="00E6758B">
        <w:rPr>
          <w:rFonts w:ascii="TimesNewRomanPSMT" w:eastAsiaTheme="minorHAnsi" w:hAnsi="TimesNewRomanPSMT" w:cs="TimesNewRomanPSMT"/>
          <w:sz w:val="28"/>
          <w:szCs w:val="28"/>
          <w:lang w:eastAsia="en-US"/>
        </w:rPr>
        <w:t>к</w:t>
      </w:r>
      <w:r>
        <w:rPr>
          <w:rFonts w:ascii="TimesNewRomanPSMT" w:eastAsiaTheme="minorHAnsi" w:hAnsi="TimesNewRomanPSMT" w:cs="TimesNewRomanPSMT"/>
          <w:sz w:val="28"/>
          <w:szCs w:val="28"/>
          <w:lang w:eastAsia="en-US"/>
        </w:rPr>
        <w:t xml:space="preserve"> группе муниципальных образований со средним уровнем долговой устойчивости.</w:t>
      </w:r>
    </w:p>
    <w:p w14:paraId="4CEB9BF8" w14:textId="6E47C671"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Реализация долговой политики в 202</w:t>
      </w:r>
      <w:r w:rsidR="0031176E">
        <w:rPr>
          <w:rFonts w:ascii="TimesNewRomanPSMT" w:eastAsiaTheme="minorHAnsi" w:hAnsi="TimesNewRomanPSMT" w:cs="TimesNewRomanPSMT"/>
          <w:sz w:val="28"/>
          <w:szCs w:val="28"/>
          <w:lang w:eastAsia="en-US"/>
        </w:rPr>
        <w:t>3</w:t>
      </w:r>
      <w:r>
        <w:rPr>
          <w:rFonts w:ascii="TimesNewRomanPSMT" w:eastAsiaTheme="minorHAnsi" w:hAnsi="TimesNewRomanPSMT" w:cs="TimesNewRomanPSMT"/>
          <w:sz w:val="28"/>
          <w:szCs w:val="28"/>
          <w:lang w:eastAsia="en-US"/>
        </w:rPr>
        <w:t xml:space="preserve"> году осуществляется в соответствии с постановлением администрации города Благовещенска от </w:t>
      </w:r>
      <w:r w:rsidR="0031176E">
        <w:rPr>
          <w:rFonts w:ascii="TimesNewRomanPSMT" w:eastAsiaTheme="minorHAnsi" w:hAnsi="TimesNewRomanPSMT" w:cs="TimesNewRomanPSMT"/>
          <w:sz w:val="28"/>
          <w:szCs w:val="28"/>
          <w:lang w:eastAsia="en-US"/>
        </w:rPr>
        <w:t>17</w:t>
      </w:r>
      <w:r>
        <w:rPr>
          <w:rFonts w:ascii="TimesNewRomanPSMT" w:eastAsiaTheme="minorHAnsi" w:hAnsi="TimesNewRomanPSMT" w:cs="TimesNewRomanPSMT"/>
          <w:sz w:val="28"/>
          <w:szCs w:val="28"/>
          <w:lang w:eastAsia="en-US"/>
        </w:rPr>
        <w:t>.11.202</w:t>
      </w:r>
      <w:r w:rsidR="0031176E">
        <w:rPr>
          <w:rFonts w:ascii="TimesNewRomanPSMT" w:eastAsiaTheme="minorHAnsi" w:hAnsi="TimesNewRomanPSMT" w:cs="TimesNewRomanPSMT"/>
          <w:sz w:val="28"/>
          <w:szCs w:val="28"/>
          <w:lang w:eastAsia="en-US"/>
        </w:rPr>
        <w:t>2</w:t>
      </w:r>
      <w:r>
        <w:rPr>
          <w:rFonts w:ascii="TimesNewRomanPSMT" w:eastAsiaTheme="minorHAnsi" w:hAnsi="TimesNewRomanPSMT" w:cs="TimesNewRomanPSMT"/>
          <w:sz w:val="28"/>
          <w:szCs w:val="28"/>
          <w:lang w:eastAsia="en-US"/>
        </w:rPr>
        <w:t xml:space="preserve"> № </w:t>
      </w:r>
      <w:r w:rsidR="0031176E">
        <w:rPr>
          <w:rFonts w:ascii="TimesNewRomanPSMT" w:eastAsiaTheme="minorHAnsi" w:hAnsi="TimesNewRomanPSMT" w:cs="TimesNewRomanPSMT"/>
          <w:sz w:val="28"/>
          <w:szCs w:val="28"/>
          <w:lang w:eastAsia="en-US"/>
        </w:rPr>
        <w:t>5992</w:t>
      </w:r>
      <w:r>
        <w:rPr>
          <w:rFonts w:ascii="TimesNewRomanPSMT" w:eastAsiaTheme="minorHAnsi" w:hAnsi="TimesNewRomanPSMT" w:cs="TimesNewRomanPSMT"/>
          <w:sz w:val="28"/>
          <w:szCs w:val="28"/>
          <w:lang w:eastAsia="en-US"/>
        </w:rPr>
        <w:t xml:space="preserve"> «Об утверждении основных направлений долговой политики муниципального образования города Благовещенска на 202</w:t>
      </w:r>
      <w:r w:rsidR="0031176E">
        <w:rPr>
          <w:rFonts w:ascii="TimesNewRomanPSMT" w:eastAsiaTheme="minorHAnsi" w:hAnsi="TimesNewRomanPSMT" w:cs="TimesNewRomanPSMT"/>
          <w:sz w:val="28"/>
          <w:szCs w:val="28"/>
          <w:lang w:eastAsia="en-US"/>
        </w:rPr>
        <w:t>3</w:t>
      </w:r>
      <w:r>
        <w:rPr>
          <w:rFonts w:ascii="TimesNewRomanPSMT" w:eastAsiaTheme="minorHAnsi" w:hAnsi="TimesNewRomanPSMT" w:cs="TimesNewRomanPSMT"/>
          <w:sz w:val="28"/>
          <w:szCs w:val="28"/>
          <w:lang w:eastAsia="en-US"/>
        </w:rPr>
        <w:t xml:space="preserve"> год и плановый период 202</w:t>
      </w:r>
      <w:r w:rsidR="0031176E">
        <w:rPr>
          <w:rFonts w:ascii="TimesNewRomanPSMT" w:eastAsiaTheme="minorHAnsi" w:hAnsi="TimesNewRomanPSMT" w:cs="TimesNewRomanPSMT"/>
          <w:sz w:val="28"/>
          <w:szCs w:val="28"/>
          <w:lang w:eastAsia="en-US"/>
        </w:rPr>
        <w:t>4</w:t>
      </w:r>
      <w:r>
        <w:rPr>
          <w:rFonts w:ascii="TimesNewRomanPSMT" w:eastAsiaTheme="minorHAnsi" w:hAnsi="TimesNewRomanPSMT" w:cs="TimesNewRomanPSMT"/>
          <w:sz w:val="28"/>
          <w:szCs w:val="28"/>
          <w:lang w:eastAsia="en-US"/>
        </w:rPr>
        <w:t xml:space="preserve"> и 202</w:t>
      </w:r>
      <w:r w:rsidR="0031176E">
        <w:rPr>
          <w:rFonts w:ascii="TimesNewRomanPSMT" w:eastAsiaTheme="minorHAnsi" w:hAnsi="TimesNewRomanPSMT" w:cs="TimesNewRomanPSMT"/>
          <w:sz w:val="28"/>
          <w:szCs w:val="28"/>
          <w:lang w:eastAsia="en-US"/>
        </w:rPr>
        <w:t>5</w:t>
      </w:r>
      <w:r>
        <w:rPr>
          <w:rFonts w:ascii="TimesNewRomanPSMT" w:eastAsiaTheme="minorHAnsi" w:hAnsi="TimesNewRomanPSMT" w:cs="TimesNewRomanPSMT"/>
          <w:sz w:val="28"/>
          <w:szCs w:val="28"/>
          <w:lang w:eastAsia="en-US"/>
        </w:rPr>
        <w:t xml:space="preserve"> годов».</w:t>
      </w:r>
    </w:p>
    <w:p w14:paraId="316CEADA" w14:textId="00A8153A" w:rsidR="00FD6BEB" w:rsidRPr="005E0AFE" w:rsidRDefault="00590A21" w:rsidP="004729EF">
      <w:pPr>
        <w:overflowPunct/>
        <w:ind w:firstLine="708"/>
        <w:jc w:val="both"/>
        <w:textAlignment w:val="auto"/>
        <w:rPr>
          <w:rFonts w:ascii="TimesNewRomanPSMT" w:eastAsiaTheme="minorHAnsi" w:hAnsi="TimesNewRomanPSMT" w:cs="TimesNewRomanPSMT"/>
          <w:sz w:val="28"/>
          <w:szCs w:val="28"/>
          <w:lang w:eastAsia="en-US"/>
        </w:rPr>
      </w:pPr>
      <w:r w:rsidRPr="005E0AFE">
        <w:rPr>
          <w:rFonts w:ascii="TimesNewRomanPSMT" w:eastAsiaTheme="minorHAnsi" w:hAnsi="TimesNewRomanPSMT" w:cs="TimesNewRomanPSMT"/>
          <w:sz w:val="28"/>
          <w:szCs w:val="28"/>
          <w:lang w:eastAsia="en-US"/>
        </w:rPr>
        <w:t xml:space="preserve">В </w:t>
      </w:r>
      <w:r w:rsidR="00304043" w:rsidRPr="005E0AFE">
        <w:rPr>
          <w:sz w:val="28"/>
          <w:szCs w:val="28"/>
        </w:rPr>
        <w:t>связи со сложной ситуацией по исполнению доходной части городского бюджета,</w:t>
      </w:r>
      <w:r w:rsidR="00304043" w:rsidRPr="005E0AFE">
        <w:rPr>
          <w:rFonts w:ascii="Arial" w:hAnsi="Arial" w:cs="Arial"/>
          <w:sz w:val="24"/>
          <w:szCs w:val="24"/>
        </w:rPr>
        <w:t xml:space="preserve"> </w:t>
      </w:r>
      <w:r w:rsidR="00304043" w:rsidRPr="005E0AFE">
        <w:rPr>
          <w:sz w:val="28"/>
          <w:szCs w:val="28"/>
        </w:rPr>
        <w:t xml:space="preserve">связанной с изменениями налогового законодательства, </w:t>
      </w:r>
      <w:r w:rsidR="000F7302" w:rsidRPr="005E0AFE">
        <w:rPr>
          <w:rFonts w:ascii="TimesNewRomanPSMT" w:eastAsiaTheme="minorHAnsi" w:hAnsi="TimesNewRomanPSMT" w:cs="TimesNewRomanPSMT"/>
          <w:sz w:val="28"/>
          <w:szCs w:val="28"/>
          <w:lang w:eastAsia="en-US"/>
        </w:rPr>
        <w:t xml:space="preserve">для выполнения принятых обязательств </w:t>
      </w:r>
      <w:r w:rsidRPr="005E0AFE">
        <w:rPr>
          <w:rFonts w:ascii="TimesNewRomanPSMT" w:eastAsiaTheme="minorHAnsi" w:hAnsi="TimesNewRomanPSMT" w:cs="TimesNewRomanPSMT"/>
          <w:sz w:val="28"/>
          <w:szCs w:val="28"/>
          <w:lang w:eastAsia="en-US"/>
        </w:rPr>
        <w:t>проведена работа по привлечению бюджетного кредита на пополнение остатк</w:t>
      </w:r>
      <w:r w:rsidR="000F7302" w:rsidRPr="005E0AFE">
        <w:rPr>
          <w:rFonts w:ascii="TimesNewRomanPSMT" w:eastAsiaTheme="minorHAnsi" w:hAnsi="TimesNewRomanPSMT" w:cs="TimesNewRomanPSMT"/>
          <w:sz w:val="28"/>
          <w:szCs w:val="28"/>
          <w:lang w:eastAsia="en-US"/>
        </w:rPr>
        <w:t>ов</w:t>
      </w:r>
      <w:r w:rsidRPr="005E0AFE">
        <w:rPr>
          <w:rFonts w:ascii="TimesNewRomanPSMT" w:eastAsiaTheme="minorHAnsi" w:hAnsi="TimesNewRomanPSMT" w:cs="TimesNewRomanPSMT"/>
          <w:sz w:val="28"/>
          <w:szCs w:val="28"/>
          <w:lang w:eastAsia="en-US"/>
        </w:rPr>
        <w:t xml:space="preserve"> средств на едином счете бюджета в Управлении Федерального казначейства по Амурской области в размере </w:t>
      </w:r>
      <w:r w:rsidR="002469B4">
        <w:rPr>
          <w:rFonts w:ascii="TimesNewRomanPSMT" w:eastAsiaTheme="minorHAnsi" w:hAnsi="TimesNewRomanPSMT" w:cs="TimesNewRomanPSMT"/>
          <w:sz w:val="28"/>
          <w:szCs w:val="28"/>
          <w:lang w:eastAsia="en-US"/>
        </w:rPr>
        <w:t>5</w:t>
      </w:r>
      <w:r w:rsidRPr="005E0AFE">
        <w:rPr>
          <w:rFonts w:ascii="TimesNewRomanPSMT" w:eastAsiaTheme="minorHAnsi" w:hAnsi="TimesNewRomanPSMT" w:cs="TimesNewRomanPSMT"/>
          <w:sz w:val="28"/>
          <w:szCs w:val="28"/>
          <w:lang w:eastAsia="en-US"/>
        </w:rPr>
        <w:t>00</w:t>
      </w:r>
      <w:r w:rsidR="00304043" w:rsidRPr="005E0AFE">
        <w:rPr>
          <w:rFonts w:ascii="TimesNewRomanPSMT" w:eastAsiaTheme="minorHAnsi" w:hAnsi="TimesNewRomanPSMT" w:cs="TimesNewRomanPSMT"/>
          <w:sz w:val="28"/>
          <w:szCs w:val="28"/>
          <w:lang w:eastAsia="en-US"/>
        </w:rPr>
        <w:t>,0</w:t>
      </w:r>
      <w:r w:rsidRPr="005E0AFE">
        <w:rPr>
          <w:rFonts w:ascii="TimesNewRomanPSMT" w:eastAsiaTheme="minorHAnsi" w:hAnsi="TimesNewRomanPSMT" w:cs="TimesNewRomanPSMT"/>
          <w:sz w:val="28"/>
          <w:szCs w:val="28"/>
          <w:lang w:eastAsia="en-US"/>
        </w:rPr>
        <w:t xml:space="preserve"> млн руб.</w:t>
      </w:r>
      <w:r w:rsidR="00E4589F" w:rsidRPr="005E0AFE">
        <w:rPr>
          <w:rFonts w:ascii="TimesNewRomanPSMT" w:eastAsiaTheme="minorHAnsi" w:hAnsi="TimesNewRomanPSMT" w:cs="TimesNewRomanPSMT"/>
          <w:sz w:val="28"/>
          <w:szCs w:val="28"/>
          <w:lang w:eastAsia="en-US"/>
        </w:rPr>
        <w:t>, а также привле</w:t>
      </w:r>
      <w:r w:rsidR="004729EF">
        <w:rPr>
          <w:rFonts w:ascii="TimesNewRomanPSMT" w:eastAsiaTheme="minorHAnsi" w:hAnsi="TimesNewRomanPSMT" w:cs="TimesNewRomanPSMT"/>
          <w:sz w:val="28"/>
          <w:szCs w:val="28"/>
          <w:lang w:eastAsia="en-US"/>
        </w:rPr>
        <w:t xml:space="preserve">кались </w:t>
      </w:r>
      <w:r w:rsidR="00FD6BEB" w:rsidRPr="005E0AFE">
        <w:rPr>
          <w:rFonts w:ascii="TimesNewRomanPSMT" w:eastAsiaTheme="minorHAnsi" w:hAnsi="TimesNewRomanPSMT" w:cs="TimesNewRomanPSMT"/>
          <w:sz w:val="28"/>
          <w:szCs w:val="28"/>
          <w:lang w:eastAsia="en-US"/>
        </w:rPr>
        <w:t>свободны</w:t>
      </w:r>
      <w:r w:rsidR="00E4589F" w:rsidRPr="005E0AFE">
        <w:rPr>
          <w:rFonts w:ascii="TimesNewRomanPSMT" w:eastAsiaTheme="minorHAnsi" w:hAnsi="TimesNewRomanPSMT" w:cs="TimesNewRomanPSMT"/>
          <w:sz w:val="28"/>
          <w:szCs w:val="28"/>
          <w:lang w:eastAsia="en-US"/>
        </w:rPr>
        <w:t>е</w:t>
      </w:r>
      <w:r w:rsidR="00FD6BEB" w:rsidRPr="005E0AFE">
        <w:rPr>
          <w:rFonts w:ascii="TimesNewRomanPSMT" w:eastAsiaTheme="minorHAnsi" w:hAnsi="TimesNewRomanPSMT" w:cs="TimesNewRomanPSMT"/>
          <w:sz w:val="28"/>
          <w:szCs w:val="28"/>
          <w:lang w:eastAsia="en-US"/>
        </w:rPr>
        <w:t xml:space="preserve"> остатк</w:t>
      </w:r>
      <w:r w:rsidR="00E4589F" w:rsidRPr="005E0AFE">
        <w:rPr>
          <w:rFonts w:ascii="TimesNewRomanPSMT" w:eastAsiaTheme="minorHAnsi" w:hAnsi="TimesNewRomanPSMT" w:cs="TimesNewRomanPSMT"/>
          <w:sz w:val="28"/>
          <w:szCs w:val="28"/>
          <w:lang w:eastAsia="en-US"/>
        </w:rPr>
        <w:t>и</w:t>
      </w:r>
      <w:r w:rsidR="00FD6BEB" w:rsidRPr="005E0AFE">
        <w:rPr>
          <w:rFonts w:ascii="TimesNewRomanPSMT" w:eastAsiaTheme="minorHAnsi" w:hAnsi="TimesNewRomanPSMT" w:cs="TimesNewRomanPSMT"/>
          <w:sz w:val="28"/>
          <w:szCs w:val="28"/>
          <w:lang w:eastAsia="en-US"/>
        </w:rPr>
        <w:t xml:space="preserve"> средств муниципальных учреждений города Благовещенска</w:t>
      </w:r>
      <w:r w:rsidR="00680BC6" w:rsidRPr="005E0AFE">
        <w:rPr>
          <w:rFonts w:ascii="TimesNewRomanPSMT" w:eastAsiaTheme="minorHAnsi" w:hAnsi="TimesNewRomanPSMT" w:cs="TimesNewRomanPSMT"/>
          <w:sz w:val="28"/>
          <w:szCs w:val="28"/>
          <w:lang w:eastAsia="en-US"/>
        </w:rPr>
        <w:t>.</w:t>
      </w:r>
    </w:p>
    <w:p w14:paraId="595EB2AE" w14:textId="4C29ECB5"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По итогам 202</w:t>
      </w:r>
      <w:r w:rsidR="00985580">
        <w:rPr>
          <w:rFonts w:ascii="TimesNewRomanPSMT" w:eastAsiaTheme="minorHAnsi" w:hAnsi="TimesNewRomanPSMT" w:cs="TimesNewRomanPSMT"/>
          <w:sz w:val="28"/>
          <w:szCs w:val="28"/>
          <w:lang w:eastAsia="en-US"/>
        </w:rPr>
        <w:t>3</w:t>
      </w:r>
      <w:r>
        <w:rPr>
          <w:rFonts w:ascii="TimesNewRomanPSMT" w:eastAsiaTheme="minorHAnsi" w:hAnsi="TimesNewRomanPSMT" w:cs="TimesNewRomanPSMT"/>
          <w:sz w:val="28"/>
          <w:szCs w:val="28"/>
          <w:lang w:eastAsia="en-US"/>
        </w:rPr>
        <w:t xml:space="preserve"> года планируется:</w:t>
      </w:r>
    </w:p>
    <w:p w14:paraId="20F991E2" w14:textId="4C7DAF6A" w:rsidR="00590A21" w:rsidRDefault="00590A21" w:rsidP="004F60F6">
      <w:pPr>
        <w:overflowPunct/>
        <w:ind w:firstLine="708"/>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xml:space="preserve">- сохранение объема муниципального долга на </w:t>
      </w:r>
      <w:r w:rsidR="004F60F6">
        <w:rPr>
          <w:rFonts w:ascii="TimesNewRomanPSMT" w:eastAsiaTheme="minorHAnsi" w:hAnsi="TimesNewRomanPSMT" w:cs="TimesNewRomanPSMT"/>
          <w:sz w:val="28"/>
          <w:szCs w:val="28"/>
          <w:lang w:eastAsia="en-US"/>
        </w:rPr>
        <w:t xml:space="preserve">экономически </w:t>
      </w:r>
      <w:r>
        <w:rPr>
          <w:rFonts w:ascii="TimesNewRomanPSMT" w:eastAsiaTheme="minorHAnsi" w:hAnsi="TimesNewRomanPSMT" w:cs="TimesNewRomanPSMT"/>
          <w:sz w:val="28"/>
          <w:szCs w:val="28"/>
          <w:lang w:eastAsia="en-US"/>
        </w:rPr>
        <w:t>безопасном уровне;</w:t>
      </w:r>
    </w:p>
    <w:p w14:paraId="215E4852"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отсутствие просроченной задолженности по муниципальным долговым обязательствам;</w:t>
      </w:r>
    </w:p>
    <w:p w14:paraId="390934A0" w14:textId="3558007E"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xml:space="preserve">- </w:t>
      </w:r>
      <w:r w:rsidR="00924D42">
        <w:rPr>
          <w:rFonts w:ascii="TimesNewRomanPSMT" w:eastAsiaTheme="minorHAnsi" w:hAnsi="TimesNewRomanPSMT" w:cs="TimesNewRomanPSMT"/>
          <w:sz w:val="28"/>
          <w:szCs w:val="28"/>
          <w:lang w:eastAsia="en-US"/>
        </w:rPr>
        <w:t xml:space="preserve">направление </w:t>
      </w:r>
      <w:r>
        <w:rPr>
          <w:rFonts w:ascii="TimesNewRomanPSMT" w:eastAsiaTheme="minorHAnsi" w:hAnsi="TimesNewRomanPSMT" w:cs="TimesNewRomanPSMT"/>
          <w:sz w:val="28"/>
          <w:szCs w:val="28"/>
          <w:lang w:eastAsia="en-US"/>
        </w:rPr>
        <w:t>полученн</w:t>
      </w:r>
      <w:r w:rsidR="00924D42">
        <w:rPr>
          <w:rFonts w:ascii="TimesNewRomanPSMT" w:eastAsiaTheme="minorHAnsi" w:hAnsi="TimesNewRomanPSMT" w:cs="TimesNewRomanPSMT"/>
          <w:sz w:val="28"/>
          <w:szCs w:val="28"/>
          <w:lang w:eastAsia="en-US"/>
        </w:rPr>
        <w:t>ой</w:t>
      </w:r>
      <w:r>
        <w:rPr>
          <w:rFonts w:ascii="TimesNewRomanPSMT" w:eastAsiaTheme="minorHAnsi" w:hAnsi="TimesNewRomanPSMT" w:cs="TimesNewRomanPSMT"/>
          <w:sz w:val="28"/>
          <w:szCs w:val="28"/>
          <w:lang w:eastAsia="en-US"/>
        </w:rPr>
        <w:t xml:space="preserve"> экономи</w:t>
      </w:r>
      <w:r w:rsidR="00924D42">
        <w:rPr>
          <w:rFonts w:ascii="TimesNewRomanPSMT" w:eastAsiaTheme="minorHAnsi" w:hAnsi="TimesNewRomanPSMT" w:cs="TimesNewRomanPSMT"/>
          <w:sz w:val="28"/>
          <w:szCs w:val="28"/>
          <w:lang w:eastAsia="en-US"/>
        </w:rPr>
        <w:t>и</w:t>
      </w:r>
      <w:r>
        <w:rPr>
          <w:rFonts w:ascii="TimesNewRomanPSMT" w:eastAsiaTheme="minorHAnsi" w:hAnsi="TimesNewRomanPSMT" w:cs="TimesNewRomanPSMT"/>
          <w:sz w:val="28"/>
          <w:szCs w:val="28"/>
          <w:lang w:eastAsia="en-US"/>
        </w:rPr>
        <w:t xml:space="preserve"> средств городского бюджета по обслуживанию муниципального долга на выполнение социально-значимых задач.</w:t>
      </w:r>
    </w:p>
    <w:p w14:paraId="3134B8DD" w14:textId="2C529A7A" w:rsidR="00590A21" w:rsidRDefault="00A440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Объем</w:t>
      </w:r>
      <w:r w:rsidR="00590A21">
        <w:rPr>
          <w:rFonts w:ascii="TimesNewRomanPSMT" w:eastAsiaTheme="minorHAnsi" w:hAnsi="TimesNewRomanPSMT" w:cs="TimesNewRomanPSMT"/>
          <w:sz w:val="28"/>
          <w:szCs w:val="28"/>
          <w:lang w:eastAsia="en-US"/>
        </w:rPr>
        <w:t xml:space="preserve"> муниципального долга по состоянию на 01.01.202</w:t>
      </w:r>
      <w:r w:rsidR="00985580">
        <w:rPr>
          <w:rFonts w:ascii="TimesNewRomanPSMT" w:eastAsiaTheme="minorHAnsi" w:hAnsi="TimesNewRomanPSMT" w:cs="TimesNewRomanPSMT"/>
          <w:sz w:val="28"/>
          <w:szCs w:val="28"/>
          <w:lang w:eastAsia="en-US"/>
        </w:rPr>
        <w:t>4</w:t>
      </w:r>
      <w:r w:rsidR="00590A21">
        <w:rPr>
          <w:rFonts w:ascii="TimesNewRomanPSMT" w:eastAsiaTheme="minorHAnsi" w:hAnsi="TimesNewRomanPSMT" w:cs="TimesNewRomanPSMT"/>
          <w:sz w:val="28"/>
          <w:szCs w:val="28"/>
          <w:lang w:eastAsia="en-US"/>
        </w:rPr>
        <w:t xml:space="preserve"> ожидается в сумме 1</w:t>
      </w:r>
      <w:r w:rsidR="00763353">
        <w:rPr>
          <w:rFonts w:ascii="TimesNewRomanPSMT" w:eastAsiaTheme="minorHAnsi" w:hAnsi="TimesNewRomanPSMT" w:cs="TimesNewRomanPSMT"/>
          <w:sz w:val="28"/>
          <w:szCs w:val="28"/>
          <w:lang w:eastAsia="en-US"/>
        </w:rPr>
        <w:t> </w:t>
      </w:r>
      <w:r>
        <w:rPr>
          <w:rFonts w:ascii="TimesNewRomanPSMT" w:eastAsiaTheme="minorHAnsi" w:hAnsi="TimesNewRomanPSMT" w:cs="TimesNewRomanPSMT"/>
          <w:sz w:val="28"/>
          <w:szCs w:val="28"/>
          <w:lang w:eastAsia="en-US"/>
        </w:rPr>
        <w:t>5</w:t>
      </w:r>
      <w:r w:rsidR="00763353">
        <w:rPr>
          <w:rFonts w:ascii="TimesNewRomanPSMT" w:eastAsiaTheme="minorHAnsi" w:hAnsi="TimesNewRomanPSMT" w:cs="TimesNewRomanPSMT"/>
          <w:sz w:val="28"/>
          <w:szCs w:val="28"/>
          <w:lang w:eastAsia="en-US"/>
        </w:rPr>
        <w:t>18,3</w:t>
      </w:r>
      <w:r w:rsidR="00590A21">
        <w:rPr>
          <w:rFonts w:ascii="TimesNewRomanPSMT" w:eastAsiaTheme="minorHAnsi" w:hAnsi="TimesNewRomanPSMT" w:cs="TimesNewRomanPSMT"/>
          <w:sz w:val="28"/>
          <w:szCs w:val="28"/>
          <w:lang w:eastAsia="en-US"/>
        </w:rPr>
        <w:t xml:space="preserve"> млн. рублей, их них:</w:t>
      </w:r>
    </w:p>
    <w:p w14:paraId="4EA4CEDA" w14:textId="74935B31"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xml:space="preserve">- кредиты коммерческих банков – </w:t>
      </w:r>
      <w:r w:rsidR="00A44021">
        <w:rPr>
          <w:rFonts w:ascii="TimesNewRomanPSMT" w:eastAsiaTheme="minorHAnsi" w:hAnsi="TimesNewRomanPSMT" w:cs="TimesNewRomanPSMT"/>
          <w:sz w:val="28"/>
          <w:szCs w:val="28"/>
          <w:lang w:eastAsia="en-US"/>
        </w:rPr>
        <w:t>9</w:t>
      </w:r>
      <w:r w:rsidR="00763353">
        <w:rPr>
          <w:rFonts w:ascii="TimesNewRomanPSMT" w:eastAsiaTheme="minorHAnsi" w:hAnsi="TimesNewRomanPSMT" w:cs="TimesNewRomanPSMT"/>
          <w:sz w:val="28"/>
          <w:szCs w:val="28"/>
          <w:lang w:eastAsia="en-US"/>
        </w:rPr>
        <w:t>18,3</w:t>
      </w:r>
      <w:r>
        <w:rPr>
          <w:rFonts w:ascii="TimesNewRomanPSMT" w:eastAsiaTheme="minorHAnsi" w:hAnsi="TimesNewRomanPSMT" w:cs="TimesNewRomanPSMT"/>
          <w:sz w:val="28"/>
          <w:szCs w:val="28"/>
          <w:lang w:eastAsia="en-US"/>
        </w:rPr>
        <w:t xml:space="preserve"> млн. рублей;</w:t>
      </w:r>
    </w:p>
    <w:p w14:paraId="23A04F7F" w14:textId="0FC09BA5"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xml:space="preserve">- бюджетные кредиты от других бюджетов бюджетной системы – </w:t>
      </w:r>
      <w:r w:rsidR="00A44021">
        <w:rPr>
          <w:rFonts w:ascii="TimesNewRomanPSMT" w:eastAsiaTheme="minorHAnsi" w:hAnsi="TimesNewRomanPSMT" w:cs="TimesNewRomanPSMT"/>
          <w:sz w:val="28"/>
          <w:szCs w:val="28"/>
          <w:lang w:eastAsia="en-US"/>
        </w:rPr>
        <w:t>600,0</w:t>
      </w:r>
      <w:r w:rsidR="004A563B">
        <w:rPr>
          <w:rFonts w:ascii="TimesNewRomanPSMT" w:eastAsiaTheme="minorHAnsi" w:hAnsi="TimesNewRomanPSMT" w:cs="TimesNewRomanPSMT"/>
          <w:sz w:val="28"/>
          <w:szCs w:val="28"/>
          <w:lang w:eastAsia="en-US"/>
        </w:rPr>
        <w:t> </w:t>
      </w:r>
      <w:r>
        <w:rPr>
          <w:rFonts w:ascii="TimesNewRomanPSMT" w:eastAsiaTheme="minorHAnsi" w:hAnsi="TimesNewRomanPSMT" w:cs="TimesNewRomanPSMT"/>
          <w:sz w:val="28"/>
          <w:szCs w:val="28"/>
          <w:lang w:eastAsia="en-US"/>
        </w:rPr>
        <w:t>млн.</w:t>
      </w:r>
      <w:r w:rsidR="004A563B">
        <w:rPr>
          <w:rFonts w:ascii="TimesNewRomanPSMT" w:eastAsiaTheme="minorHAnsi" w:hAnsi="TimesNewRomanPSMT" w:cs="TimesNewRomanPSMT"/>
          <w:sz w:val="28"/>
          <w:szCs w:val="28"/>
          <w:lang w:eastAsia="en-US"/>
        </w:rPr>
        <w:t> </w:t>
      </w:r>
      <w:r>
        <w:rPr>
          <w:rFonts w:ascii="TimesNewRomanPSMT" w:eastAsiaTheme="minorHAnsi" w:hAnsi="TimesNewRomanPSMT" w:cs="TimesNewRomanPSMT"/>
          <w:sz w:val="28"/>
          <w:szCs w:val="28"/>
          <w:lang w:eastAsia="en-US"/>
        </w:rPr>
        <w:t>рублей.</w:t>
      </w:r>
    </w:p>
    <w:p w14:paraId="58168DDB"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p>
    <w:p w14:paraId="744CF8C6" w14:textId="1B5EC927" w:rsidR="00590A21" w:rsidRDefault="00590A21" w:rsidP="00590A21">
      <w:pPr>
        <w:overflowPunct/>
        <w:ind w:firstLine="0"/>
        <w:jc w:val="center"/>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II. Основные факторы, определяющие характер и направления долговой</w:t>
      </w:r>
    </w:p>
    <w:p w14:paraId="2894916A" w14:textId="57EBEDD9" w:rsidR="00E3237B" w:rsidRDefault="00590A21" w:rsidP="00303BB5">
      <w:pPr>
        <w:overflowPunct/>
        <w:ind w:firstLine="0"/>
        <w:jc w:val="center"/>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политики города Благовещенска</w:t>
      </w:r>
    </w:p>
    <w:p w14:paraId="111076B3" w14:textId="77777777" w:rsidR="00303BB5" w:rsidRPr="00240342" w:rsidRDefault="00303BB5" w:rsidP="00303BB5">
      <w:pPr>
        <w:overflowPunct/>
        <w:ind w:firstLine="0"/>
        <w:jc w:val="center"/>
        <w:textAlignment w:val="auto"/>
        <w:rPr>
          <w:rFonts w:ascii="TimesNewRomanPSMT" w:eastAsiaTheme="minorHAnsi" w:hAnsi="TimesNewRomanPSMT" w:cs="TimesNewRomanPSMT"/>
          <w:sz w:val="28"/>
          <w:szCs w:val="28"/>
          <w:lang w:eastAsia="en-US"/>
        </w:rPr>
      </w:pPr>
    </w:p>
    <w:p w14:paraId="3A317845" w14:textId="44414666"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Основными факторами, определяющими характер и направления долговой политики города Благовещенска на 202</w:t>
      </w:r>
      <w:r w:rsidR="00303BB5">
        <w:rPr>
          <w:rFonts w:ascii="TimesNewRomanPSMT" w:eastAsiaTheme="minorHAnsi" w:hAnsi="TimesNewRomanPSMT" w:cs="TimesNewRomanPSMT"/>
          <w:sz w:val="28"/>
          <w:szCs w:val="28"/>
          <w:lang w:eastAsia="en-US"/>
        </w:rPr>
        <w:t>4</w:t>
      </w:r>
      <w:r>
        <w:rPr>
          <w:rFonts w:ascii="TimesNewRomanPSMT" w:eastAsiaTheme="minorHAnsi" w:hAnsi="TimesNewRomanPSMT" w:cs="TimesNewRomanPSMT"/>
          <w:sz w:val="28"/>
          <w:szCs w:val="28"/>
          <w:lang w:eastAsia="en-US"/>
        </w:rPr>
        <w:t>-202</w:t>
      </w:r>
      <w:r w:rsidR="00303BB5">
        <w:rPr>
          <w:rFonts w:ascii="TimesNewRomanPSMT" w:eastAsiaTheme="minorHAnsi" w:hAnsi="TimesNewRomanPSMT" w:cs="TimesNewRomanPSMT"/>
          <w:sz w:val="28"/>
          <w:szCs w:val="28"/>
          <w:lang w:eastAsia="en-US"/>
        </w:rPr>
        <w:t>6</w:t>
      </w:r>
      <w:r>
        <w:rPr>
          <w:rFonts w:ascii="TimesNewRomanPSMT" w:eastAsiaTheme="minorHAnsi" w:hAnsi="TimesNewRomanPSMT" w:cs="TimesNewRomanPSMT"/>
          <w:sz w:val="28"/>
          <w:szCs w:val="28"/>
          <w:lang w:eastAsia="en-US"/>
        </w:rPr>
        <w:t xml:space="preserve"> годы, являются:</w:t>
      </w:r>
    </w:p>
    <w:p w14:paraId="16DFC623"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изменения, вносимые в бюджетное законодательство Российской Федерации и законодательство Российской Федерации о налогах и сборах, влекущие диспропорции между расходами и доходами городского бюджета;</w:t>
      </w:r>
    </w:p>
    <w:p w14:paraId="21C0E2BE" w14:textId="4221897A"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снижение доходной базы городского бюджета вследствие влияния ухудшения геополитической и экономической ситуации на развитие отраслей экономики;</w:t>
      </w:r>
    </w:p>
    <w:p w14:paraId="1BA3ED75" w14:textId="2E248CBC" w:rsidR="00D57C4C" w:rsidRDefault="00D57C4C" w:rsidP="00D57C4C">
      <w:pPr>
        <w:overflowPunct/>
        <w:ind w:firstLine="708"/>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динамика изменений ключевой ставки, устанавливаемой Центральным банком Российской Федерации;</w:t>
      </w:r>
    </w:p>
    <w:p w14:paraId="7FC74512"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lastRenderedPageBreak/>
        <w:t>- рост потребностей городского бюджета в рамках реализации мер по стабилизации экономики и социальной поддержки населения;</w:t>
      </w:r>
    </w:p>
    <w:p w14:paraId="1AB1D0A2"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соблюдение норм и ограничений, установленных Бюджетным кодексом Российской Федерации, соглашениями о предоставлении бюджетных кредитов.</w:t>
      </w:r>
    </w:p>
    <w:p w14:paraId="329D8B87"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Накопление негативных факторов может повлиять на уровень долговой нагрузки и, как следствие, дальнейший рост расходов на обслуживание муниципального долга.</w:t>
      </w:r>
    </w:p>
    <w:p w14:paraId="60FE881E"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Предоставление муниципальных гарантий в 2023 - 2025 годах не предусмотрено. Вместе с тем необходимо учитывать обязательства по поддержанию долговой устойчивости на уровне, соответствующем системе оценки, утвержденной ст. 107.1 Бюджетного кодекса Российской Федерации.</w:t>
      </w:r>
    </w:p>
    <w:p w14:paraId="1FB8CB14"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p>
    <w:p w14:paraId="0F53927D" w14:textId="06CBE6B0" w:rsidR="00590A21" w:rsidRDefault="00E942ED" w:rsidP="00590A21">
      <w:pPr>
        <w:overflowPunct/>
        <w:jc w:val="center"/>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I</w:t>
      </w:r>
      <w:r>
        <w:rPr>
          <w:rFonts w:ascii="TimesNewRomanPSMT" w:eastAsiaTheme="minorHAnsi" w:hAnsi="TimesNewRomanPSMT" w:cs="TimesNewRomanPSMT"/>
          <w:sz w:val="28"/>
          <w:szCs w:val="28"/>
          <w:lang w:val="en-US" w:eastAsia="en-US"/>
        </w:rPr>
        <w:t>I</w:t>
      </w:r>
      <w:r>
        <w:rPr>
          <w:rFonts w:ascii="TimesNewRomanPSMT" w:eastAsiaTheme="minorHAnsi" w:hAnsi="TimesNewRomanPSMT" w:cs="TimesNewRomanPSMT"/>
          <w:sz w:val="28"/>
          <w:szCs w:val="28"/>
          <w:lang w:eastAsia="en-US"/>
        </w:rPr>
        <w:t>I</w:t>
      </w:r>
      <w:r w:rsidR="00590A21">
        <w:rPr>
          <w:rFonts w:ascii="TimesNewRomanPSMT" w:eastAsiaTheme="minorHAnsi" w:hAnsi="TimesNewRomanPSMT" w:cs="TimesNewRomanPSMT"/>
          <w:sz w:val="28"/>
          <w:szCs w:val="28"/>
          <w:lang w:eastAsia="en-US"/>
        </w:rPr>
        <w:t>. Цели и задачи долговой политики города Благовещенска</w:t>
      </w:r>
    </w:p>
    <w:p w14:paraId="14277F2F" w14:textId="77777777" w:rsidR="00590A21" w:rsidRDefault="00590A21" w:rsidP="00590A21">
      <w:pPr>
        <w:overflowPunct/>
        <w:jc w:val="center"/>
        <w:textAlignment w:val="auto"/>
        <w:rPr>
          <w:rFonts w:ascii="TimesNewRomanPSMT" w:eastAsiaTheme="minorHAnsi" w:hAnsi="TimesNewRomanPSMT" w:cs="TimesNewRomanPSMT"/>
          <w:sz w:val="28"/>
          <w:szCs w:val="28"/>
          <w:lang w:eastAsia="en-US"/>
        </w:rPr>
      </w:pPr>
    </w:p>
    <w:p w14:paraId="4A46E346"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Целями долговой политики города Благовещенска являются:</w:t>
      </w:r>
    </w:p>
    <w:p w14:paraId="1C89CCEC"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обеспечение потребностей городского бюджета заемными источниками;</w:t>
      </w:r>
    </w:p>
    <w:p w14:paraId="6D874110"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поддержание объема долговых обязательств муниципального образования города Благовещенска на экономически безопасном уровне с учетом всех возможных рисков;</w:t>
      </w:r>
    </w:p>
    <w:p w14:paraId="78D80004"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формирование структуры муниципального долга, оптимальной по видам долговых обязательств, срокам их погашения и стоимости долга.</w:t>
      </w:r>
    </w:p>
    <w:p w14:paraId="11858760"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Задачами долговой политики города Благовещенска являются:</w:t>
      </w:r>
    </w:p>
    <w:p w14:paraId="4AA73355"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реализация мер по удешевлению муниципальных заимствований;</w:t>
      </w:r>
    </w:p>
    <w:p w14:paraId="0B692C55"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исключение рисков, возможных при реализации муниципальным образованием долговой политики;</w:t>
      </w:r>
    </w:p>
    <w:p w14:paraId="5CD6744C"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сохранение репутации надежного заемщика посредством безупречного выполнения муниципальным образованием своих долговых обязательств;</w:t>
      </w:r>
    </w:p>
    <w:p w14:paraId="2A386306"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xml:space="preserve">- осуществление контроля за </w:t>
      </w:r>
      <w:proofErr w:type="spellStart"/>
      <w:r>
        <w:rPr>
          <w:rFonts w:ascii="TimesNewRomanPSMT" w:eastAsiaTheme="minorHAnsi" w:hAnsi="TimesNewRomanPSMT" w:cs="TimesNewRomanPSMT"/>
          <w:sz w:val="28"/>
          <w:szCs w:val="28"/>
          <w:lang w:eastAsia="en-US"/>
        </w:rPr>
        <w:t>непревышением</w:t>
      </w:r>
      <w:proofErr w:type="spellEnd"/>
      <w:r>
        <w:rPr>
          <w:rFonts w:ascii="TimesNewRomanPSMT" w:eastAsiaTheme="minorHAnsi" w:hAnsi="TimesNewRomanPSMT" w:cs="TimesNewRomanPSMT"/>
          <w:sz w:val="28"/>
          <w:szCs w:val="28"/>
          <w:lang w:eastAsia="en-US"/>
        </w:rPr>
        <w:t xml:space="preserve"> показателей долговой устойчивости городского бюджета, установленных Бюджетным кодексом Российской Федерации;</w:t>
      </w:r>
    </w:p>
    <w:p w14:paraId="503BA7BC"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формирование структуры муниципального долга с приоритетом сохранения на прежнем уровне долговой устойчивости.</w:t>
      </w:r>
    </w:p>
    <w:p w14:paraId="1B9EA6E0"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p>
    <w:p w14:paraId="30748F1B" w14:textId="3DF4F1F5" w:rsidR="00590A21" w:rsidRDefault="00E942ED" w:rsidP="00590A21">
      <w:pPr>
        <w:overflowPunct/>
        <w:jc w:val="center"/>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IV</w:t>
      </w:r>
      <w:r w:rsidR="00590A21">
        <w:rPr>
          <w:rFonts w:ascii="TimesNewRomanPSMT" w:eastAsiaTheme="minorHAnsi" w:hAnsi="TimesNewRomanPSMT" w:cs="TimesNewRomanPSMT"/>
          <w:sz w:val="28"/>
          <w:szCs w:val="28"/>
          <w:lang w:eastAsia="en-US"/>
        </w:rPr>
        <w:t>. Инструменты реализации долговой политики города Благовещенска</w:t>
      </w:r>
    </w:p>
    <w:p w14:paraId="02A2CD56" w14:textId="77777777" w:rsidR="00590A21" w:rsidRDefault="00590A21" w:rsidP="00590A21">
      <w:pPr>
        <w:overflowPunct/>
        <w:jc w:val="center"/>
        <w:textAlignment w:val="auto"/>
        <w:rPr>
          <w:rFonts w:ascii="TimesNewRomanPSMT" w:eastAsiaTheme="minorHAnsi" w:hAnsi="TimesNewRomanPSMT" w:cs="TimesNewRomanPSMT"/>
          <w:sz w:val="28"/>
          <w:szCs w:val="28"/>
          <w:lang w:eastAsia="en-US"/>
        </w:rPr>
      </w:pPr>
    </w:p>
    <w:p w14:paraId="3AAC1D81"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Основными инструментами реализации долговой политики города Благовещенска являются:</w:t>
      </w:r>
    </w:p>
    <w:p w14:paraId="77F4BFB8"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осуществление мониторинга рынка кредитных ресурсов для оптимизации структуры муниципального долга города Благовещенска с целью сокращения стоимости обслуживания долговых обязательств;</w:t>
      </w:r>
    </w:p>
    <w:p w14:paraId="036BEF3B" w14:textId="6B5EC3D1"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привлечени</w:t>
      </w:r>
      <w:r w:rsidR="00097952">
        <w:rPr>
          <w:rFonts w:ascii="TimesNewRomanPSMT" w:eastAsiaTheme="minorHAnsi" w:hAnsi="TimesNewRomanPSMT" w:cs="TimesNewRomanPSMT"/>
          <w:sz w:val="28"/>
          <w:szCs w:val="28"/>
          <w:lang w:eastAsia="en-US"/>
        </w:rPr>
        <w:t>е</w:t>
      </w:r>
      <w:r>
        <w:rPr>
          <w:rFonts w:ascii="TimesNewRomanPSMT" w:eastAsiaTheme="minorHAnsi" w:hAnsi="TimesNewRomanPSMT" w:cs="TimesNewRomanPSMT"/>
          <w:sz w:val="28"/>
          <w:szCs w:val="28"/>
          <w:lang w:eastAsia="en-US"/>
        </w:rPr>
        <w:t xml:space="preserve"> новых заимствований в целях погашения долговых обязательств города Благовещенска с учетом соблюдения ограничений, установленных Бюджетным кодексом Российской Федерации в отношении объема муниципального долга и расходов на его обслуживание;</w:t>
      </w:r>
    </w:p>
    <w:p w14:paraId="5EC567CC"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lastRenderedPageBreak/>
        <w:t>- использование конкурентного способа определения исполнителей оказания финансовых услуг в соответствии с законодательством Российской Федерации о контрактной системе в сфере закупок товаров, работ и услуг для обеспечения государственных и муниципальных нужд в целях минимизации расходов по процентным платежам за пользование кредитными средствами;</w:t>
      </w:r>
    </w:p>
    <w:p w14:paraId="562BF43F"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сохранение долговой нагрузки на безопасном уровне путем контроля при среднесрочном планировании объемов заимствований, осуществляемых в текущих и прогнозируемых экономических условиях;</w:t>
      </w:r>
    </w:p>
    <w:p w14:paraId="6F45E761" w14:textId="2116686C" w:rsidR="00590A21" w:rsidRDefault="00590A21" w:rsidP="00B74713">
      <w:pPr>
        <w:overflowPunct/>
        <w:ind w:firstLine="708"/>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использование механизма привлечения бюджетных кредитов на пополнение остатка средств на едином счете бюджета в Управлении Федерального казначейства</w:t>
      </w:r>
      <w:r w:rsidR="00097952">
        <w:rPr>
          <w:rFonts w:ascii="TimesNewRomanPSMT" w:eastAsiaTheme="minorHAnsi" w:hAnsi="TimesNewRomanPSMT" w:cs="TimesNewRomanPSMT"/>
          <w:sz w:val="28"/>
          <w:szCs w:val="28"/>
          <w:lang w:eastAsia="en-US"/>
        </w:rPr>
        <w:t xml:space="preserve"> по Амурской области</w:t>
      </w:r>
      <w:r>
        <w:rPr>
          <w:rFonts w:ascii="TimesNewRomanPSMT" w:eastAsiaTheme="minorHAnsi" w:hAnsi="TimesNewRomanPSMT" w:cs="TimesNewRomanPSMT"/>
          <w:sz w:val="28"/>
          <w:szCs w:val="28"/>
          <w:lang w:eastAsia="en-US"/>
        </w:rPr>
        <w:t>;</w:t>
      </w:r>
    </w:p>
    <w:p w14:paraId="74254010" w14:textId="4FF3DFA9" w:rsidR="004C3914" w:rsidRPr="00127DAE" w:rsidRDefault="004C3914" w:rsidP="004C3914">
      <w:pPr>
        <w:ind w:right="-144" w:firstLine="708"/>
        <w:jc w:val="both"/>
        <w:rPr>
          <w:sz w:val="28"/>
          <w:szCs w:val="28"/>
        </w:rPr>
      </w:pPr>
      <w:r>
        <w:rPr>
          <w:rFonts w:ascii="TimesNewRomanPSMT" w:eastAsiaTheme="minorHAnsi" w:hAnsi="TimesNewRomanPSMT" w:cs="TimesNewRomanPSMT"/>
          <w:sz w:val="28"/>
          <w:szCs w:val="28"/>
          <w:lang w:eastAsia="en-US"/>
        </w:rPr>
        <w:t>- использование механизма</w:t>
      </w:r>
      <w:r w:rsidRPr="00DC587A">
        <w:rPr>
          <w:sz w:val="28"/>
          <w:szCs w:val="28"/>
        </w:rPr>
        <w:t xml:space="preserve"> временного заимствования свободных остатков средств </w:t>
      </w:r>
      <w:r>
        <w:rPr>
          <w:sz w:val="28"/>
          <w:szCs w:val="28"/>
        </w:rPr>
        <w:t>муниципальных</w:t>
      </w:r>
      <w:r w:rsidRPr="00DC587A">
        <w:rPr>
          <w:sz w:val="28"/>
          <w:szCs w:val="28"/>
        </w:rPr>
        <w:t xml:space="preserve"> бюджетных и автономных учреждений</w:t>
      </w:r>
      <w:r>
        <w:rPr>
          <w:sz w:val="28"/>
          <w:szCs w:val="28"/>
        </w:rPr>
        <w:t>;</w:t>
      </w:r>
    </w:p>
    <w:p w14:paraId="67CA73EA" w14:textId="6AD93C38"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приостановление предоставлени</w:t>
      </w:r>
      <w:r w:rsidR="00C80F57">
        <w:rPr>
          <w:rFonts w:ascii="TimesNewRomanPSMT" w:eastAsiaTheme="minorHAnsi" w:hAnsi="TimesNewRomanPSMT" w:cs="TimesNewRomanPSMT"/>
          <w:sz w:val="28"/>
          <w:szCs w:val="28"/>
          <w:lang w:eastAsia="en-US"/>
        </w:rPr>
        <w:t>я</w:t>
      </w:r>
      <w:r>
        <w:rPr>
          <w:rFonts w:ascii="TimesNewRomanPSMT" w:eastAsiaTheme="minorHAnsi" w:hAnsi="TimesNewRomanPSMT" w:cs="TimesNewRomanPSMT"/>
          <w:sz w:val="28"/>
          <w:szCs w:val="28"/>
          <w:lang w:eastAsia="en-US"/>
        </w:rPr>
        <w:t xml:space="preserve"> муниципальных гарантий муниципального образования города Благовещенска на 202</w:t>
      </w:r>
      <w:r w:rsidR="0006749E">
        <w:rPr>
          <w:rFonts w:ascii="TimesNewRomanPSMT" w:eastAsiaTheme="minorHAnsi" w:hAnsi="TimesNewRomanPSMT" w:cs="TimesNewRomanPSMT"/>
          <w:sz w:val="28"/>
          <w:szCs w:val="28"/>
          <w:lang w:eastAsia="en-US"/>
        </w:rPr>
        <w:t>4</w:t>
      </w:r>
      <w:r>
        <w:rPr>
          <w:rFonts w:ascii="TimesNewRomanPSMT" w:eastAsiaTheme="minorHAnsi" w:hAnsi="TimesNewRomanPSMT" w:cs="TimesNewRomanPSMT"/>
          <w:sz w:val="28"/>
          <w:szCs w:val="28"/>
          <w:lang w:eastAsia="en-US"/>
        </w:rPr>
        <w:t xml:space="preserve"> год и плановый период 202</w:t>
      </w:r>
      <w:r w:rsidR="0006749E">
        <w:rPr>
          <w:rFonts w:ascii="TimesNewRomanPSMT" w:eastAsiaTheme="minorHAnsi" w:hAnsi="TimesNewRomanPSMT" w:cs="TimesNewRomanPSMT"/>
          <w:sz w:val="28"/>
          <w:szCs w:val="28"/>
          <w:lang w:eastAsia="en-US"/>
        </w:rPr>
        <w:t>5</w:t>
      </w:r>
      <w:r>
        <w:rPr>
          <w:rFonts w:ascii="TimesNewRomanPSMT" w:eastAsiaTheme="minorHAnsi" w:hAnsi="TimesNewRomanPSMT" w:cs="TimesNewRomanPSMT"/>
          <w:sz w:val="28"/>
          <w:szCs w:val="28"/>
          <w:lang w:eastAsia="en-US"/>
        </w:rPr>
        <w:t xml:space="preserve"> и 202</w:t>
      </w:r>
      <w:r w:rsidR="0006749E">
        <w:rPr>
          <w:rFonts w:ascii="TimesNewRomanPSMT" w:eastAsiaTheme="minorHAnsi" w:hAnsi="TimesNewRomanPSMT" w:cs="TimesNewRomanPSMT"/>
          <w:sz w:val="28"/>
          <w:szCs w:val="28"/>
          <w:lang w:eastAsia="en-US"/>
        </w:rPr>
        <w:t>6</w:t>
      </w:r>
      <w:r>
        <w:rPr>
          <w:rFonts w:ascii="TimesNewRomanPSMT" w:eastAsiaTheme="minorHAnsi" w:hAnsi="TimesNewRomanPSMT" w:cs="TimesNewRomanPSMT"/>
          <w:sz w:val="28"/>
          <w:szCs w:val="28"/>
          <w:lang w:eastAsia="en-US"/>
        </w:rPr>
        <w:t xml:space="preserve"> годов;</w:t>
      </w:r>
    </w:p>
    <w:p w14:paraId="5CCDC5A0"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обеспечение своевременного и полного учета долговых обязательств;</w:t>
      </w:r>
    </w:p>
    <w:p w14:paraId="5D23815C"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информирование населения города Благовещенска о состоянии муниципального долга.</w:t>
      </w:r>
    </w:p>
    <w:p w14:paraId="36269864"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p>
    <w:p w14:paraId="01B0F25F" w14:textId="78F30FC1" w:rsidR="00590A21" w:rsidRDefault="00590A21" w:rsidP="00590A21">
      <w:pPr>
        <w:overflowPunct/>
        <w:jc w:val="center"/>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V. Анализ рисков для бюджета, возникающих в процессе</w:t>
      </w:r>
    </w:p>
    <w:p w14:paraId="7C4EE945" w14:textId="77777777" w:rsidR="00EC28D2" w:rsidRDefault="00590A21" w:rsidP="00590A21">
      <w:pPr>
        <w:overflowPunct/>
        <w:jc w:val="center"/>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управления муниципальным долгом города Благовещенска</w:t>
      </w:r>
    </w:p>
    <w:p w14:paraId="7A57F633" w14:textId="77777777" w:rsidR="00EC28D2" w:rsidRDefault="00EC28D2" w:rsidP="00590A21">
      <w:pPr>
        <w:overflowPunct/>
        <w:jc w:val="center"/>
        <w:textAlignment w:val="auto"/>
        <w:rPr>
          <w:rFonts w:ascii="TimesNewRomanPSMT" w:eastAsiaTheme="minorHAnsi" w:hAnsi="TimesNewRomanPSMT" w:cs="TimesNewRomanPSMT"/>
          <w:sz w:val="28"/>
          <w:szCs w:val="28"/>
          <w:lang w:eastAsia="en-US"/>
        </w:rPr>
      </w:pPr>
    </w:p>
    <w:p w14:paraId="1B8CF64B" w14:textId="41AE2192" w:rsidR="00EC28D2"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Основными рисками при реализации долговой политики города</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Благовещенска на 202</w:t>
      </w:r>
      <w:r w:rsidR="001B401F">
        <w:rPr>
          <w:rFonts w:ascii="TimesNewRomanPSMT" w:eastAsiaTheme="minorHAnsi" w:hAnsi="TimesNewRomanPSMT" w:cs="TimesNewRomanPSMT"/>
          <w:sz w:val="28"/>
          <w:szCs w:val="28"/>
          <w:lang w:eastAsia="en-US"/>
        </w:rPr>
        <w:t>4</w:t>
      </w:r>
      <w:r>
        <w:rPr>
          <w:rFonts w:ascii="TimesNewRomanPSMT" w:eastAsiaTheme="minorHAnsi" w:hAnsi="TimesNewRomanPSMT" w:cs="TimesNewRomanPSMT"/>
          <w:sz w:val="28"/>
          <w:szCs w:val="28"/>
          <w:lang w:eastAsia="en-US"/>
        </w:rPr>
        <w:t xml:space="preserve"> год и на плановый период 202</w:t>
      </w:r>
      <w:r w:rsidR="001B401F">
        <w:rPr>
          <w:rFonts w:ascii="TimesNewRomanPSMT" w:eastAsiaTheme="minorHAnsi" w:hAnsi="TimesNewRomanPSMT" w:cs="TimesNewRomanPSMT"/>
          <w:sz w:val="28"/>
          <w:szCs w:val="28"/>
          <w:lang w:eastAsia="en-US"/>
        </w:rPr>
        <w:t>5</w:t>
      </w:r>
      <w:r>
        <w:rPr>
          <w:rFonts w:ascii="TimesNewRomanPSMT" w:eastAsiaTheme="minorHAnsi" w:hAnsi="TimesNewRomanPSMT" w:cs="TimesNewRomanPSMT"/>
          <w:sz w:val="28"/>
          <w:szCs w:val="28"/>
          <w:lang w:eastAsia="en-US"/>
        </w:rPr>
        <w:t xml:space="preserve"> и 202</w:t>
      </w:r>
      <w:r w:rsidR="001B401F">
        <w:rPr>
          <w:rFonts w:ascii="TimesNewRomanPSMT" w:eastAsiaTheme="minorHAnsi" w:hAnsi="TimesNewRomanPSMT" w:cs="TimesNewRomanPSMT"/>
          <w:sz w:val="28"/>
          <w:szCs w:val="28"/>
          <w:lang w:eastAsia="en-US"/>
        </w:rPr>
        <w:t>6</w:t>
      </w:r>
      <w:r>
        <w:rPr>
          <w:rFonts w:ascii="TimesNewRomanPSMT" w:eastAsiaTheme="minorHAnsi" w:hAnsi="TimesNewRomanPSMT" w:cs="TimesNewRomanPSMT"/>
          <w:sz w:val="28"/>
          <w:szCs w:val="28"/>
          <w:lang w:eastAsia="en-US"/>
        </w:rPr>
        <w:t xml:space="preserve"> годов</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являются:</w:t>
      </w:r>
      <w:r w:rsidR="00EC28D2">
        <w:rPr>
          <w:rFonts w:ascii="TimesNewRomanPSMT" w:eastAsiaTheme="minorHAnsi" w:hAnsi="TimesNewRomanPSMT" w:cs="TimesNewRomanPSMT"/>
          <w:sz w:val="28"/>
          <w:szCs w:val="28"/>
          <w:lang w:eastAsia="en-US"/>
        </w:rPr>
        <w:t xml:space="preserve"> </w:t>
      </w:r>
    </w:p>
    <w:p w14:paraId="416EF6B8" w14:textId="70BB2A82"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риск увеличения процентной ставки - вероятность неблагоприятного</w:t>
      </w:r>
      <w:r w:rsidR="004C3914">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для городского бюджета изменения стоимости заимствований в зависимости</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от времени и объема потребности в заемных ресурсах, а также от размера</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ключевой ставки Центрального Банка Российской Федерации;</w:t>
      </w:r>
    </w:p>
    <w:p w14:paraId="58FBC97C"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риск рефинансирования - вероятность увеличения расходов</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вследствие невыгодных условий привлечения заимствований на</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вынужденное рефинансирование уже имеющихся обязательств;</w:t>
      </w:r>
    </w:p>
    <w:p w14:paraId="4E6D6F51"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риск возникновения кассовых разрывов - отсутствие в городском</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бюджете средств для полного исполнения расходных и долговых</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обязательств в срок;</w:t>
      </w:r>
    </w:p>
    <w:p w14:paraId="57544506"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риск роста муниципального долга;</w:t>
      </w:r>
    </w:p>
    <w:p w14:paraId="56E8E5C6"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риск снижения ликвидности бюджета.</w:t>
      </w:r>
    </w:p>
    <w:p w14:paraId="3FC3BAAA" w14:textId="77777777" w:rsidR="00590A21" w:rsidRDefault="00590A21" w:rsidP="00590A21">
      <w:pPr>
        <w:overflowPunct/>
        <w:jc w:val="both"/>
        <w:textAlignment w:val="auto"/>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Основной мерой, принимаемой для управления рисками, связанными с</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реализацией долговой политики города Благовещенска, является</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осуществление достоверного прогнозирования доходов городского бюджета</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и поступлений по источникам внутреннего финансирования дефицита</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городского бюджета, а также принятие взвешенных и экономически</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обоснованных решений по привлечению рыночных заимствований и</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погашения муниципальных долговых обязательств.</w:t>
      </w:r>
    </w:p>
    <w:p w14:paraId="52DCEE83" w14:textId="77777777" w:rsidR="00ED5CC7" w:rsidRDefault="00590A21" w:rsidP="00EC28D2">
      <w:pPr>
        <w:overflowPunct/>
        <w:jc w:val="both"/>
        <w:textAlignment w:val="auto"/>
        <w:rPr>
          <w:sz w:val="28"/>
          <w:szCs w:val="24"/>
        </w:rPr>
      </w:pPr>
      <w:r>
        <w:rPr>
          <w:rFonts w:ascii="TimesNewRomanPSMT" w:eastAsiaTheme="minorHAnsi" w:hAnsi="TimesNewRomanPSMT" w:cs="TimesNewRomanPSMT"/>
          <w:sz w:val="28"/>
          <w:szCs w:val="28"/>
          <w:lang w:eastAsia="en-US"/>
        </w:rPr>
        <w:t>Реализация предусмотренных настоящей долговой политикой мер</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позволит не увеличивать уровень долговой нагрузки, уменьшить стоимость</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 xml:space="preserve">заимствований </w:t>
      </w:r>
      <w:r>
        <w:rPr>
          <w:rFonts w:ascii="TimesNewRomanPSMT" w:eastAsiaTheme="minorHAnsi" w:hAnsi="TimesNewRomanPSMT" w:cs="TimesNewRomanPSMT"/>
          <w:sz w:val="28"/>
          <w:szCs w:val="28"/>
          <w:lang w:eastAsia="en-US"/>
        </w:rPr>
        <w:lastRenderedPageBreak/>
        <w:t>и будет способствовать укреплению репутации города</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Благовещенска как надежного заемщика с высоким уровнем</w:t>
      </w:r>
      <w:r w:rsidR="00EC28D2">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кредито</w:t>
      </w:r>
      <w:r w:rsidR="00EC28D2">
        <w:rPr>
          <w:rFonts w:ascii="TimesNewRomanPSMT" w:eastAsiaTheme="minorHAnsi" w:hAnsi="TimesNewRomanPSMT" w:cs="TimesNewRomanPSMT"/>
          <w:sz w:val="28"/>
          <w:szCs w:val="28"/>
          <w:lang w:eastAsia="en-US"/>
        </w:rPr>
        <w:t>способности.</w:t>
      </w:r>
    </w:p>
    <w:sectPr w:rsidR="00ED5CC7" w:rsidSect="006F3150">
      <w:headerReference w:type="default" r:id="rId8"/>
      <w:headerReference w:type="firs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935B3" w14:textId="77777777" w:rsidR="00590A21" w:rsidRDefault="00590A21" w:rsidP="006F3150">
      <w:r>
        <w:separator/>
      </w:r>
    </w:p>
  </w:endnote>
  <w:endnote w:type="continuationSeparator" w:id="0">
    <w:p w14:paraId="7417E7DF" w14:textId="77777777" w:rsidR="00590A21" w:rsidRDefault="00590A21" w:rsidP="006F3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700DE" w14:textId="77777777" w:rsidR="00590A21" w:rsidRDefault="00590A21" w:rsidP="006F3150">
      <w:r>
        <w:separator/>
      </w:r>
    </w:p>
  </w:footnote>
  <w:footnote w:type="continuationSeparator" w:id="0">
    <w:p w14:paraId="797187B7" w14:textId="77777777" w:rsidR="00590A21" w:rsidRDefault="00590A21" w:rsidP="006F31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970893"/>
      <w:docPartObj>
        <w:docPartGallery w:val="Page Numbers (Top of Page)"/>
        <w:docPartUnique/>
      </w:docPartObj>
    </w:sdtPr>
    <w:sdtEndPr/>
    <w:sdtContent>
      <w:p w14:paraId="056DDEEF" w14:textId="1416DB64" w:rsidR="00590A21" w:rsidRDefault="00590A21">
        <w:pPr>
          <w:pStyle w:val="a9"/>
          <w:jc w:val="center"/>
        </w:pPr>
        <w:r>
          <w:fldChar w:fldCharType="begin"/>
        </w:r>
        <w:r>
          <w:instrText>PAGE   \* MERGEFORMAT</w:instrText>
        </w:r>
        <w:r>
          <w:fldChar w:fldCharType="separate"/>
        </w:r>
        <w:r w:rsidR="00C80F57">
          <w:rPr>
            <w:noProof/>
          </w:rPr>
          <w:t>6</w:t>
        </w:r>
        <w:r>
          <w:fldChar w:fldCharType="end"/>
        </w:r>
      </w:p>
    </w:sdtContent>
  </w:sdt>
  <w:p w14:paraId="630E2A39" w14:textId="77777777" w:rsidR="00590A21" w:rsidRDefault="00590A21">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B3271" w14:textId="77777777" w:rsidR="00590A21" w:rsidRDefault="00590A21">
    <w:pPr>
      <w:pStyle w:val="a9"/>
    </w:pPr>
  </w:p>
  <w:p w14:paraId="4CAAE6E7" w14:textId="77777777" w:rsidR="00590A21" w:rsidRDefault="00590A21">
    <w:pPr>
      <w:pStyle w:val="a9"/>
    </w:pPr>
  </w:p>
  <w:p w14:paraId="5368FB31" w14:textId="77777777" w:rsidR="00590A21" w:rsidRDefault="00590A2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E12CE"/>
    <w:multiLevelType w:val="multilevel"/>
    <w:tmpl w:val="C1BE29A6"/>
    <w:lvl w:ilvl="0">
      <w:start w:val="1"/>
      <w:numFmt w:val="decimal"/>
      <w:lvlText w:val="%1."/>
      <w:lvlJc w:val="left"/>
      <w:pPr>
        <w:ind w:left="960" w:hanging="360"/>
      </w:pPr>
      <w:rPr>
        <w:rFonts w:hint="default"/>
      </w:rPr>
    </w:lvl>
    <w:lvl w:ilvl="1">
      <w:start w:val="1"/>
      <w:numFmt w:val="decimal"/>
      <w:isLgl/>
      <w:lvlText w:val="%1.%2."/>
      <w:lvlJc w:val="left"/>
      <w:pPr>
        <w:ind w:left="1320" w:hanging="720"/>
      </w:pPr>
      <w:rPr>
        <w:rFonts w:hint="default"/>
        <w:b w:val="0"/>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680" w:hanging="1080"/>
      </w:pPr>
      <w:rPr>
        <w:rFonts w:hint="default"/>
        <w:b w:val="0"/>
      </w:rPr>
    </w:lvl>
    <w:lvl w:ilvl="4">
      <w:start w:val="1"/>
      <w:numFmt w:val="decimal"/>
      <w:isLgl/>
      <w:lvlText w:val="%1.%2.%3.%4.%5."/>
      <w:lvlJc w:val="left"/>
      <w:pPr>
        <w:ind w:left="1680" w:hanging="1080"/>
      </w:pPr>
      <w:rPr>
        <w:rFonts w:hint="default"/>
        <w:b w:val="0"/>
      </w:rPr>
    </w:lvl>
    <w:lvl w:ilvl="5">
      <w:start w:val="1"/>
      <w:numFmt w:val="decimal"/>
      <w:isLgl/>
      <w:lvlText w:val="%1.%2.%3.%4.%5.%6."/>
      <w:lvlJc w:val="left"/>
      <w:pPr>
        <w:ind w:left="2040" w:hanging="1440"/>
      </w:pPr>
      <w:rPr>
        <w:rFonts w:hint="default"/>
        <w:b w:val="0"/>
      </w:rPr>
    </w:lvl>
    <w:lvl w:ilvl="6">
      <w:start w:val="1"/>
      <w:numFmt w:val="decimal"/>
      <w:isLgl/>
      <w:lvlText w:val="%1.%2.%3.%4.%5.%6.%7."/>
      <w:lvlJc w:val="left"/>
      <w:pPr>
        <w:ind w:left="2400" w:hanging="1800"/>
      </w:pPr>
      <w:rPr>
        <w:rFonts w:hint="default"/>
        <w:b w:val="0"/>
      </w:rPr>
    </w:lvl>
    <w:lvl w:ilvl="7">
      <w:start w:val="1"/>
      <w:numFmt w:val="decimal"/>
      <w:isLgl/>
      <w:lvlText w:val="%1.%2.%3.%4.%5.%6.%7.%8."/>
      <w:lvlJc w:val="left"/>
      <w:pPr>
        <w:ind w:left="2400" w:hanging="1800"/>
      </w:pPr>
      <w:rPr>
        <w:rFonts w:hint="default"/>
        <w:b w:val="0"/>
      </w:rPr>
    </w:lvl>
    <w:lvl w:ilvl="8">
      <w:start w:val="1"/>
      <w:numFmt w:val="decimal"/>
      <w:isLgl/>
      <w:lvlText w:val="%1.%2.%3.%4.%5.%6.%7.%8.%9."/>
      <w:lvlJc w:val="left"/>
      <w:pPr>
        <w:ind w:left="2760" w:hanging="2160"/>
      </w:pPr>
      <w:rPr>
        <w:rFonts w:hint="default"/>
        <w:b w:val="0"/>
      </w:rPr>
    </w:lvl>
  </w:abstractNum>
  <w:abstractNum w:abstractNumId="1" w15:restartNumberingAfterBreak="0">
    <w:nsid w:val="63876F33"/>
    <w:multiLevelType w:val="hybridMultilevel"/>
    <w:tmpl w:val="D92E4294"/>
    <w:lvl w:ilvl="0" w:tplc="D4B0E9D2">
      <w:start w:val="2"/>
      <w:numFmt w:val="upperRoman"/>
      <w:lvlText w:val="%1."/>
      <w:lvlJc w:val="left"/>
      <w:pPr>
        <w:ind w:left="1288" w:hanging="7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6FE91680"/>
    <w:multiLevelType w:val="multilevel"/>
    <w:tmpl w:val="E31E8FA6"/>
    <w:lvl w:ilvl="0">
      <w:start w:val="1"/>
      <w:numFmt w:val="upperRoman"/>
      <w:lvlText w:val="%1."/>
      <w:lvlJc w:val="left"/>
      <w:pPr>
        <w:ind w:left="1288" w:hanging="720"/>
      </w:pPr>
      <w:rPr>
        <w:rFonts w:cs="Times New Roman" w:hint="default"/>
      </w:rPr>
    </w:lvl>
    <w:lvl w:ilvl="1">
      <w:start w:val="1"/>
      <w:numFmt w:val="decimal"/>
      <w:isLgl/>
      <w:lvlText w:val="%1.%2"/>
      <w:lvlJc w:val="left"/>
      <w:pPr>
        <w:ind w:left="6027" w:hanging="5460"/>
      </w:pPr>
      <w:rPr>
        <w:rFonts w:cs="Times New Roman" w:hint="default"/>
      </w:rPr>
    </w:lvl>
    <w:lvl w:ilvl="2">
      <w:start w:val="1"/>
      <w:numFmt w:val="decimal"/>
      <w:isLgl/>
      <w:lvlText w:val="%1.%2.%3"/>
      <w:lvlJc w:val="left"/>
      <w:pPr>
        <w:ind w:left="6027" w:hanging="5460"/>
      </w:pPr>
      <w:rPr>
        <w:rFonts w:cs="Times New Roman" w:hint="default"/>
      </w:rPr>
    </w:lvl>
    <w:lvl w:ilvl="3">
      <w:start w:val="1"/>
      <w:numFmt w:val="decimal"/>
      <w:isLgl/>
      <w:lvlText w:val="%1.%2.%3.%4"/>
      <w:lvlJc w:val="left"/>
      <w:pPr>
        <w:ind w:left="6027" w:hanging="5460"/>
      </w:pPr>
      <w:rPr>
        <w:rFonts w:cs="Times New Roman" w:hint="default"/>
      </w:rPr>
    </w:lvl>
    <w:lvl w:ilvl="4">
      <w:start w:val="1"/>
      <w:numFmt w:val="decimal"/>
      <w:isLgl/>
      <w:lvlText w:val="%1.%2.%3.%4.%5"/>
      <w:lvlJc w:val="left"/>
      <w:pPr>
        <w:ind w:left="6027" w:hanging="5460"/>
      </w:pPr>
      <w:rPr>
        <w:rFonts w:cs="Times New Roman" w:hint="default"/>
      </w:rPr>
    </w:lvl>
    <w:lvl w:ilvl="5">
      <w:start w:val="1"/>
      <w:numFmt w:val="decimal"/>
      <w:isLgl/>
      <w:lvlText w:val="%1.%2.%3.%4.%5.%6"/>
      <w:lvlJc w:val="left"/>
      <w:pPr>
        <w:ind w:left="6027" w:hanging="5460"/>
      </w:pPr>
      <w:rPr>
        <w:rFonts w:cs="Times New Roman" w:hint="default"/>
      </w:rPr>
    </w:lvl>
    <w:lvl w:ilvl="6">
      <w:start w:val="1"/>
      <w:numFmt w:val="decimal"/>
      <w:isLgl/>
      <w:lvlText w:val="%1.%2.%3.%4.%5.%6.%7"/>
      <w:lvlJc w:val="left"/>
      <w:pPr>
        <w:ind w:left="6027" w:hanging="5460"/>
      </w:pPr>
      <w:rPr>
        <w:rFonts w:cs="Times New Roman" w:hint="default"/>
      </w:rPr>
    </w:lvl>
    <w:lvl w:ilvl="7">
      <w:start w:val="1"/>
      <w:numFmt w:val="decimal"/>
      <w:isLgl/>
      <w:lvlText w:val="%1.%2.%3.%4.%5.%6.%7.%8"/>
      <w:lvlJc w:val="left"/>
      <w:pPr>
        <w:ind w:left="6027" w:hanging="5460"/>
      </w:pPr>
      <w:rPr>
        <w:rFonts w:cs="Times New Roman" w:hint="default"/>
      </w:rPr>
    </w:lvl>
    <w:lvl w:ilvl="8">
      <w:start w:val="1"/>
      <w:numFmt w:val="decimal"/>
      <w:isLgl/>
      <w:lvlText w:val="%1.%2.%3.%4.%5.%6.%7.%8.%9"/>
      <w:lvlJc w:val="left"/>
      <w:pPr>
        <w:ind w:left="6027" w:hanging="546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17A"/>
    <w:rsid w:val="000054F0"/>
    <w:rsid w:val="000079D0"/>
    <w:rsid w:val="0001510C"/>
    <w:rsid w:val="00025B91"/>
    <w:rsid w:val="000320DF"/>
    <w:rsid w:val="00033BD1"/>
    <w:rsid w:val="00037A82"/>
    <w:rsid w:val="00042E4B"/>
    <w:rsid w:val="000544C1"/>
    <w:rsid w:val="00055478"/>
    <w:rsid w:val="000644F2"/>
    <w:rsid w:val="000661AD"/>
    <w:rsid w:val="0006749E"/>
    <w:rsid w:val="00073BF3"/>
    <w:rsid w:val="00075278"/>
    <w:rsid w:val="0008017E"/>
    <w:rsid w:val="00083F8B"/>
    <w:rsid w:val="00086117"/>
    <w:rsid w:val="00095750"/>
    <w:rsid w:val="00097952"/>
    <w:rsid w:val="000A5B00"/>
    <w:rsid w:val="000B029E"/>
    <w:rsid w:val="000B3C20"/>
    <w:rsid w:val="000D7CB0"/>
    <w:rsid w:val="000E260E"/>
    <w:rsid w:val="000E47E3"/>
    <w:rsid w:val="000E5057"/>
    <w:rsid w:val="000E7DEB"/>
    <w:rsid w:val="000F7302"/>
    <w:rsid w:val="0011199D"/>
    <w:rsid w:val="001153E9"/>
    <w:rsid w:val="00132EB3"/>
    <w:rsid w:val="0014460E"/>
    <w:rsid w:val="00145EB4"/>
    <w:rsid w:val="001531BB"/>
    <w:rsid w:val="001558EB"/>
    <w:rsid w:val="00163258"/>
    <w:rsid w:val="00166598"/>
    <w:rsid w:val="00167A03"/>
    <w:rsid w:val="00193A4A"/>
    <w:rsid w:val="001969D2"/>
    <w:rsid w:val="001A4DD5"/>
    <w:rsid w:val="001B2ED2"/>
    <w:rsid w:val="001B401F"/>
    <w:rsid w:val="001F10FF"/>
    <w:rsid w:val="001F2F63"/>
    <w:rsid w:val="00202F2A"/>
    <w:rsid w:val="00210313"/>
    <w:rsid w:val="00214D9D"/>
    <w:rsid w:val="0022082C"/>
    <w:rsid w:val="00240342"/>
    <w:rsid w:val="002457A3"/>
    <w:rsid w:val="002469B4"/>
    <w:rsid w:val="00251B5D"/>
    <w:rsid w:val="00255A0B"/>
    <w:rsid w:val="00270AD9"/>
    <w:rsid w:val="002717F2"/>
    <w:rsid w:val="00271968"/>
    <w:rsid w:val="0027504B"/>
    <w:rsid w:val="002855E3"/>
    <w:rsid w:val="00287B7E"/>
    <w:rsid w:val="002942C7"/>
    <w:rsid w:val="002A12A7"/>
    <w:rsid w:val="002A5132"/>
    <w:rsid w:val="002C2A91"/>
    <w:rsid w:val="002D00C0"/>
    <w:rsid w:val="002E0810"/>
    <w:rsid w:val="002E1826"/>
    <w:rsid w:val="002E606E"/>
    <w:rsid w:val="002E73D3"/>
    <w:rsid w:val="00303BB5"/>
    <w:rsid w:val="00304043"/>
    <w:rsid w:val="00305130"/>
    <w:rsid w:val="00305CD1"/>
    <w:rsid w:val="0031176E"/>
    <w:rsid w:val="0031474A"/>
    <w:rsid w:val="00322967"/>
    <w:rsid w:val="00326C23"/>
    <w:rsid w:val="00330F88"/>
    <w:rsid w:val="003336FB"/>
    <w:rsid w:val="00343487"/>
    <w:rsid w:val="00347B17"/>
    <w:rsid w:val="003516D0"/>
    <w:rsid w:val="00361705"/>
    <w:rsid w:val="00363897"/>
    <w:rsid w:val="003655D3"/>
    <w:rsid w:val="00367F69"/>
    <w:rsid w:val="00372FBA"/>
    <w:rsid w:val="00375E6A"/>
    <w:rsid w:val="003A1D8C"/>
    <w:rsid w:val="003B1F0A"/>
    <w:rsid w:val="003B5358"/>
    <w:rsid w:val="003C0D0A"/>
    <w:rsid w:val="003C7D98"/>
    <w:rsid w:val="003D20A4"/>
    <w:rsid w:val="003D4E7C"/>
    <w:rsid w:val="003D6A9C"/>
    <w:rsid w:val="003E7E51"/>
    <w:rsid w:val="003F1540"/>
    <w:rsid w:val="003F30CE"/>
    <w:rsid w:val="00403004"/>
    <w:rsid w:val="004146CB"/>
    <w:rsid w:val="004425E5"/>
    <w:rsid w:val="004460EE"/>
    <w:rsid w:val="00455BD9"/>
    <w:rsid w:val="004667AB"/>
    <w:rsid w:val="004729EF"/>
    <w:rsid w:val="004A2A22"/>
    <w:rsid w:val="004A563B"/>
    <w:rsid w:val="004C0110"/>
    <w:rsid w:val="004C1B56"/>
    <w:rsid w:val="004C3914"/>
    <w:rsid w:val="004C454B"/>
    <w:rsid w:val="004C64FA"/>
    <w:rsid w:val="004E117A"/>
    <w:rsid w:val="004E1977"/>
    <w:rsid w:val="004E2D86"/>
    <w:rsid w:val="004E602F"/>
    <w:rsid w:val="004F55B1"/>
    <w:rsid w:val="004F60F6"/>
    <w:rsid w:val="0052011C"/>
    <w:rsid w:val="00521817"/>
    <w:rsid w:val="00522FD3"/>
    <w:rsid w:val="0053481C"/>
    <w:rsid w:val="005353A9"/>
    <w:rsid w:val="00541253"/>
    <w:rsid w:val="00545A85"/>
    <w:rsid w:val="0055130F"/>
    <w:rsid w:val="00554627"/>
    <w:rsid w:val="005576A6"/>
    <w:rsid w:val="00564952"/>
    <w:rsid w:val="0057505E"/>
    <w:rsid w:val="005750D7"/>
    <w:rsid w:val="00583335"/>
    <w:rsid w:val="00584A00"/>
    <w:rsid w:val="00590A21"/>
    <w:rsid w:val="005B1252"/>
    <w:rsid w:val="005C607C"/>
    <w:rsid w:val="005D22FD"/>
    <w:rsid w:val="005E04F6"/>
    <w:rsid w:val="005E0AD0"/>
    <w:rsid w:val="005E0AFE"/>
    <w:rsid w:val="005E0F99"/>
    <w:rsid w:val="0060116B"/>
    <w:rsid w:val="0060170F"/>
    <w:rsid w:val="00617503"/>
    <w:rsid w:val="00642611"/>
    <w:rsid w:val="0064272B"/>
    <w:rsid w:val="00645E13"/>
    <w:rsid w:val="006506FD"/>
    <w:rsid w:val="006563E4"/>
    <w:rsid w:val="00671CF3"/>
    <w:rsid w:val="006728B9"/>
    <w:rsid w:val="0067354D"/>
    <w:rsid w:val="00673A3D"/>
    <w:rsid w:val="0068020D"/>
    <w:rsid w:val="00680BC6"/>
    <w:rsid w:val="00682A53"/>
    <w:rsid w:val="00683174"/>
    <w:rsid w:val="006864D7"/>
    <w:rsid w:val="006878CC"/>
    <w:rsid w:val="006A5ED4"/>
    <w:rsid w:val="006B0778"/>
    <w:rsid w:val="006B693C"/>
    <w:rsid w:val="006C1E7B"/>
    <w:rsid w:val="006C7018"/>
    <w:rsid w:val="006D2EF9"/>
    <w:rsid w:val="006D5E78"/>
    <w:rsid w:val="006D62E6"/>
    <w:rsid w:val="006E2731"/>
    <w:rsid w:val="006E3C49"/>
    <w:rsid w:val="006E466E"/>
    <w:rsid w:val="006E743C"/>
    <w:rsid w:val="006F11AE"/>
    <w:rsid w:val="006F3150"/>
    <w:rsid w:val="006F68B7"/>
    <w:rsid w:val="00710E05"/>
    <w:rsid w:val="007125CD"/>
    <w:rsid w:val="007132B1"/>
    <w:rsid w:val="0072560E"/>
    <w:rsid w:val="0073373C"/>
    <w:rsid w:val="00733820"/>
    <w:rsid w:val="0074136F"/>
    <w:rsid w:val="00741A0D"/>
    <w:rsid w:val="007468B6"/>
    <w:rsid w:val="007504CA"/>
    <w:rsid w:val="007607C3"/>
    <w:rsid w:val="00763353"/>
    <w:rsid w:val="0077286A"/>
    <w:rsid w:val="0078062B"/>
    <w:rsid w:val="007978FA"/>
    <w:rsid w:val="007A44B8"/>
    <w:rsid w:val="007A5C41"/>
    <w:rsid w:val="007C43EC"/>
    <w:rsid w:val="007D4534"/>
    <w:rsid w:val="007E5BCE"/>
    <w:rsid w:val="007F737F"/>
    <w:rsid w:val="0080336E"/>
    <w:rsid w:val="00807255"/>
    <w:rsid w:val="0081072B"/>
    <w:rsid w:val="008215F5"/>
    <w:rsid w:val="00837021"/>
    <w:rsid w:val="00841202"/>
    <w:rsid w:val="008438B3"/>
    <w:rsid w:val="008447D1"/>
    <w:rsid w:val="00846D86"/>
    <w:rsid w:val="00857783"/>
    <w:rsid w:val="00863DB6"/>
    <w:rsid w:val="00887E24"/>
    <w:rsid w:val="008940E4"/>
    <w:rsid w:val="00897C2C"/>
    <w:rsid w:val="008A6736"/>
    <w:rsid w:val="008C356B"/>
    <w:rsid w:val="008C359D"/>
    <w:rsid w:val="009144A2"/>
    <w:rsid w:val="00923212"/>
    <w:rsid w:val="00924D42"/>
    <w:rsid w:val="00924DA6"/>
    <w:rsid w:val="00925A74"/>
    <w:rsid w:val="00933D7E"/>
    <w:rsid w:val="0093591F"/>
    <w:rsid w:val="009367AA"/>
    <w:rsid w:val="00937786"/>
    <w:rsid w:val="00946ED3"/>
    <w:rsid w:val="009530D3"/>
    <w:rsid w:val="00953A01"/>
    <w:rsid w:val="009630FA"/>
    <w:rsid w:val="009632FB"/>
    <w:rsid w:val="00970588"/>
    <w:rsid w:val="0097155C"/>
    <w:rsid w:val="00971F5C"/>
    <w:rsid w:val="009732A5"/>
    <w:rsid w:val="00973C5B"/>
    <w:rsid w:val="00985580"/>
    <w:rsid w:val="009A32A7"/>
    <w:rsid w:val="009A4600"/>
    <w:rsid w:val="009C5965"/>
    <w:rsid w:val="009C6791"/>
    <w:rsid w:val="009C7BCC"/>
    <w:rsid w:val="009C7E55"/>
    <w:rsid w:val="00A0074D"/>
    <w:rsid w:val="00A03359"/>
    <w:rsid w:val="00A12AD8"/>
    <w:rsid w:val="00A14C2F"/>
    <w:rsid w:val="00A351B2"/>
    <w:rsid w:val="00A42EC2"/>
    <w:rsid w:val="00A431DD"/>
    <w:rsid w:val="00A4388F"/>
    <w:rsid w:val="00A44021"/>
    <w:rsid w:val="00A44555"/>
    <w:rsid w:val="00A514F2"/>
    <w:rsid w:val="00A57BE0"/>
    <w:rsid w:val="00A64FAB"/>
    <w:rsid w:val="00A67D2B"/>
    <w:rsid w:val="00A7728E"/>
    <w:rsid w:val="00A84113"/>
    <w:rsid w:val="00A85168"/>
    <w:rsid w:val="00A8756A"/>
    <w:rsid w:val="00A8781E"/>
    <w:rsid w:val="00A92A3C"/>
    <w:rsid w:val="00A96950"/>
    <w:rsid w:val="00AA0FA4"/>
    <w:rsid w:val="00AC0494"/>
    <w:rsid w:val="00AC119E"/>
    <w:rsid w:val="00AC5963"/>
    <w:rsid w:val="00AC7855"/>
    <w:rsid w:val="00AD2143"/>
    <w:rsid w:val="00AE2031"/>
    <w:rsid w:val="00AF441E"/>
    <w:rsid w:val="00AF48EC"/>
    <w:rsid w:val="00B013E6"/>
    <w:rsid w:val="00B02F1D"/>
    <w:rsid w:val="00B13B06"/>
    <w:rsid w:val="00B2611A"/>
    <w:rsid w:val="00B32537"/>
    <w:rsid w:val="00B34741"/>
    <w:rsid w:val="00B378B4"/>
    <w:rsid w:val="00B37F60"/>
    <w:rsid w:val="00B41D20"/>
    <w:rsid w:val="00B459F5"/>
    <w:rsid w:val="00B479CD"/>
    <w:rsid w:val="00B51523"/>
    <w:rsid w:val="00B673D0"/>
    <w:rsid w:val="00B717C1"/>
    <w:rsid w:val="00B74713"/>
    <w:rsid w:val="00B7636B"/>
    <w:rsid w:val="00B809CB"/>
    <w:rsid w:val="00B875F1"/>
    <w:rsid w:val="00BA167D"/>
    <w:rsid w:val="00BA3A92"/>
    <w:rsid w:val="00BA530F"/>
    <w:rsid w:val="00BF24D9"/>
    <w:rsid w:val="00BF2C7A"/>
    <w:rsid w:val="00C21DAA"/>
    <w:rsid w:val="00C257D1"/>
    <w:rsid w:val="00C25DA5"/>
    <w:rsid w:val="00C42E0F"/>
    <w:rsid w:val="00C54CD6"/>
    <w:rsid w:val="00C57927"/>
    <w:rsid w:val="00C60AC0"/>
    <w:rsid w:val="00C6355C"/>
    <w:rsid w:val="00C64929"/>
    <w:rsid w:val="00C66C16"/>
    <w:rsid w:val="00C7631E"/>
    <w:rsid w:val="00C80F57"/>
    <w:rsid w:val="00C82FF8"/>
    <w:rsid w:val="00C8690D"/>
    <w:rsid w:val="00C90C63"/>
    <w:rsid w:val="00C945FB"/>
    <w:rsid w:val="00CA4A18"/>
    <w:rsid w:val="00CA7164"/>
    <w:rsid w:val="00CB27A0"/>
    <w:rsid w:val="00CB3603"/>
    <w:rsid w:val="00CB7004"/>
    <w:rsid w:val="00CC1FB7"/>
    <w:rsid w:val="00CC4AE3"/>
    <w:rsid w:val="00CD3403"/>
    <w:rsid w:val="00CD5BD7"/>
    <w:rsid w:val="00CE1047"/>
    <w:rsid w:val="00CE4BBF"/>
    <w:rsid w:val="00CE5B82"/>
    <w:rsid w:val="00D01B53"/>
    <w:rsid w:val="00D22B27"/>
    <w:rsid w:val="00D23D34"/>
    <w:rsid w:val="00D25705"/>
    <w:rsid w:val="00D31CB3"/>
    <w:rsid w:val="00D35E12"/>
    <w:rsid w:val="00D52879"/>
    <w:rsid w:val="00D57C4C"/>
    <w:rsid w:val="00D60CAA"/>
    <w:rsid w:val="00D61C6E"/>
    <w:rsid w:val="00D65197"/>
    <w:rsid w:val="00D66825"/>
    <w:rsid w:val="00D66A8D"/>
    <w:rsid w:val="00D7254A"/>
    <w:rsid w:val="00D76990"/>
    <w:rsid w:val="00D80613"/>
    <w:rsid w:val="00D81C91"/>
    <w:rsid w:val="00D81CDC"/>
    <w:rsid w:val="00DB2218"/>
    <w:rsid w:val="00DC01EA"/>
    <w:rsid w:val="00DC1457"/>
    <w:rsid w:val="00DC3578"/>
    <w:rsid w:val="00DD1FD3"/>
    <w:rsid w:val="00DD69AA"/>
    <w:rsid w:val="00DE179E"/>
    <w:rsid w:val="00E07C6E"/>
    <w:rsid w:val="00E111AB"/>
    <w:rsid w:val="00E20339"/>
    <w:rsid w:val="00E22C2A"/>
    <w:rsid w:val="00E30B60"/>
    <w:rsid w:val="00E3237B"/>
    <w:rsid w:val="00E34B57"/>
    <w:rsid w:val="00E451CE"/>
    <w:rsid w:val="00E4589F"/>
    <w:rsid w:val="00E50781"/>
    <w:rsid w:val="00E546D3"/>
    <w:rsid w:val="00E57E14"/>
    <w:rsid w:val="00E6758B"/>
    <w:rsid w:val="00E71BB5"/>
    <w:rsid w:val="00E77E6A"/>
    <w:rsid w:val="00E942ED"/>
    <w:rsid w:val="00E95C26"/>
    <w:rsid w:val="00E963D3"/>
    <w:rsid w:val="00E973AF"/>
    <w:rsid w:val="00EA3E1D"/>
    <w:rsid w:val="00EA5F46"/>
    <w:rsid w:val="00EC28D2"/>
    <w:rsid w:val="00ED5CC7"/>
    <w:rsid w:val="00EE5E5A"/>
    <w:rsid w:val="00EE711B"/>
    <w:rsid w:val="00EF0440"/>
    <w:rsid w:val="00EF3985"/>
    <w:rsid w:val="00EF3C46"/>
    <w:rsid w:val="00F05F90"/>
    <w:rsid w:val="00F0609E"/>
    <w:rsid w:val="00F129F7"/>
    <w:rsid w:val="00F22451"/>
    <w:rsid w:val="00F47B81"/>
    <w:rsid w:val="00F50D01"/>
    <w:rsid w:val="00F5424C"/>
    <w:rsid w:val="00F56E90"/>
    <w:rsid w:val="00F57179"/>
    <w:rsid w:val="00F81DE8"/>
    <w:rsid w:val="00F8288D"/>
    <w:rsid w:val="00F90EED"/>
    <w:rsid w:val="00F92178"/>
    <w:rsid w:val="00F96685"/>
    <w:rsid w:val="00FB5388"/>
    <w:rsid w:val="00FC107E"/>
    <w:rsid w:val="00FC403C"/>
    <w:rsid w:val="00FC4F70"/>
    <w:rsid w:val="00FC4FED"/>
    <w:rsid w:val="00FD2F61"/>
    <w:rsid w:val="00FD36F0"/>
    <w:rsid w:val="00FD4206"/>
    <w:rsid w:val="00FD6BEB"/>
    <w:rsid w:val="00FE617C"/>
    <w:rsid w:val="00FF1DAB"/>
    <w:rsid w:val="00FF6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C710E"/>
  <w15:docId w15:val="{456FCB70-6704-44C3-B5FD-C8435701C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117A"/>
    <w:pPr>
      <w:overflowPunct w:val="0"/>
      <w:autoSpaceDE w:val="0"/>
      <w:autoSpaceDN w:val="0"/>
      <w:adjustRightInd w:val="0"/>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117A"/>
    <w:pPr>
      <w:widowControl w:val="0"/>
      <w:autoSpaceDE w:val="0"/>
      <w:autoSpaceDN w:val="0"/>
    </w:pPr>
    <w:rPr>
      <w:rFonts w:ascii="Calibri" w:eastAsia="Times New Roman" w:hAnsi="Calibri" w:cs="Calibri"/>
      <w:szCs w:val="20"/>
      <w:lang w:eastAsia="ru-RU"/>
    </w:rPr>
  </w:style>
  <w:style w:type="paragraph" w:customStyle="1" w:styleId="ConsPlusTitle">
    <w:name w:val="ConsPlusTitle"/>
    <w:rsid w:val="004E117A"/>
    <w:pPr>
      <w:widowControl w:val="0"/>
      <w:autoSpaceDE w:val="0"/>
      <w:autoSpaceDN w:val="0"/>
    </w:pPr>
    <w:rPr>
      <w:rFonts w:ascii="Calibri" w:eastAsia="Times New Roman" w:hAnsi="Calibri" w:cs="Calibri"/>
      <w:b/>
      <w:szCs w:val="20"/>
      <w:lang w:eastAsia="ru-RU"/>
    </w:rPr>
  </w:style>
  <w:style w:type="paragraph" w:styleId="a3">
    <w:name w:val="List Paragraph"/>
    <w:basedOn w:val="a"/>
    <w:uiPriority w:val="34"/>
    <w:qFormat/>
    <w:rsid w:val="0080336E"/>
    <w:pPr>
      <w:ind w:left="720"/>
      <w:contextualSpacing/>
    </w:pPr>
  </w:style>
  <w:style w:type="paragraph" w:customStyle="1" w:styleId="Default">
    <w:name w:val="Default"/>
    <w:rsid w:val="00FD4206"/>
    <w:pPr>
      <w:autoSpaceDE w:val="0"/>
      <w:autoSpaceDN w:val="0"/>
      <w:adjustRightInd w:val="0"/>
    </w:pPr>
    <w:rPr>
      <w:rFonts w:ascii="Times New Roman" w:hAnsi="Times New Roman" w:cs="Times New Roman"/>
      <w:color w:val="000000"/>
      <w:sz w:val="24"/>
      <w:szCs w:val="24"/>
    </w:rPr>
  </w:style>
  <w:style w:type="paragraph" w:styleId="a4">
    <w:name w:val="Body Text Indent"/>
    <w:basedOn w:val="a"/>
    <w:link w:val="a5"/>
    <w:rsid w:val="00FC4F70"/>
    <w:pPr>
      <w:overflowPunct/>
      <w:autoSpaceDE/>
      <w:autoSpaceDN/>
      <w:adjustRightInd/>
      <w:ind w:firstLine="851"/>
      <w:jc w:val="both"/>
      <w:textAlignment w:val="auto"/>
    </w:pPr>
    <w:rPr>
      <w:bCs/>
      <w:sz w:val="28"/>
    </w:rPr>
  </w:style>
  <w:style w:type="character" w:customStyle="1" w:styleId="a5">
    <w:name w:val="Основной текст с отступом Знак"/>
    <w:basedOn w:val="a0"/>
    <w:link w:val="a4"/>
    <w:rsid w:val="00FC4F70"/>
    <w:rPr>
      <w:rFonts w:ascii="Times New Roman" w:eastAsia="Times New Roman" w:hAnsi="Times New Roman" w:cs="Times New Roman"/>
      <w:bCs/>
      <w:sz w:val="28"/>
      <w:szCs w:val="20"/>
      <w:lang w:eastAsia="ru-RU"/>
    </w:rPr>
  </w:style>
  <w:style w:type="table" w:styleId="a6">
    <w:name w:val="Table Grid"/>
    <w:basedOn w:val="a1"/>
    <w:uiPriority w:val="39"/>
    <w:rsid w:val="00887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4667AB"/>
    <w:pPr>
      <w:widowControl w:val="0"/>
      <w:autoSpaceDE w:val="0"/>
      <w:autoSpaceDN w:val="0"/>
      <w:adjustRightInd w:val="0"/>
    </w:pPr>
    <w:rPr>
      <w:rFonts w:ascii="Courier New" w:eastAsia="Times New Roman" w:hAnsi="Courier New" w:cs="Courier New"/>
      <w:sz w:val="20"/>
      <w:szCs w:val="20"/>
      <w:lang w:eastAsia="ru-RU"/>
    </w:rPr>
  </w:style>
  <w:style w:type="paragraph" w:styleId="a7">
    <w:name w:val="Balloon Text"/>
    <w:basedOn w:val="a"/>
    <w:link w:val="a8"/>
    <w:uiPriority w:val="99"/>
    <w:semiHidden/>
    <w:unhideWhenUsed/>
    <w:rsid w:val="00A64FAB"/>
    <w:rPr>
      <w:rFonts w:ascii="Tahoma" w:hAnsi="Tahoma" w:cs="Tahoma"/>
      <w:sz w:val="16"/>
      <w:szCs w:val="16"/>
    </w:rPr>
  </w:style>
  <w:style w:type="character" w:customStyle="1" w:styleId="a8">
    <w:name w:val="Текст выноски Знак"/>
    <w:basedOn w:val="a0"/>
    <w:link w:val="a7"/>
    <w:uiPriority w:val="99"/>
    <w:semiHidden/>
    <w:rsid w:val="00A64FAB"/>
    <w:rPr>
      <w:rFonts w:ascii="Tahoma" w:eastAsia="Times New Roman" w:hAnsi="Tahoma" w:cs="Tahoma"/>
      <w:sz w:val="16"/>
      <w:szCs w:val="16"/>
      <w:lang w:eastAsia="ru-RU"/>
    </w:rPr>
  </w:style>
  <w:style w:type="paragraph" w:styleId="a9">
    <w:name w:val="header"/>
    <w:basedOn w:val="a"/>
    <w:link w:val="aa"/>
    <w:uiPriority w:val="99"/>
    <w:unhideWhenUsed/>
    <w:rsid w:val="006F3150"/>
    <w:pPr>
      <w:tabs>
        <w:tab w:val="center" w:pos="4677"/>
        <w:tab w:val="right" w:pos="9355"/>
      </w:tabs>
    </w:pPr>
  </w:style>
  <w:style w:type="character" w:customStyle="1" w:styleId="aa">
    <w:name w:val="Верхний колонтитул Знак"/>
    <w:basedOn w:val="a0"/>
    <w:link w:val="a9"/>
    <w:uiPriority w:val="99"/>
    <w:rsid w:val="006F3150"/>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6F3150"/>
    <w:pPr>
      <w:tabs>
        <w:tab w:val="center" w:pos="4677"/>
        <w:tab w:val="right" w:pos="9355"/>
      </w:tabs>
    </w:pPr>
  </w:style>
  <w:style w:type="character" w:customStyle="1" w:styleId="ac">
    <w:name w:val="Нижний колонтитул Знак"/>
    <w:basedOn w:val="a0"/>
    <w:link w:val="ab"/>
    <w:uiPriority w:val="99"/>
    <w:rsid w:val="006F3150"/>
    <w:rPr>
      <w:rFonts w:ascii="Times New Roman" w:eastAsia="Times New Roman" w:hAnsi="Times New Roman" w:cs="Times New Roman"/>
      <w:sz w:val="20"/>
      <w:szCs w:val="20"/>
      <w:lang w:eastAsia="ru-RU"/>
    </w:rPr>
  </w:style>
  <w:style w:type="character" w:styleId="ad">
    <w:name w:val="Hyperlink"/>
    <w:basedOn w:val="a0"/>
    <w:uiPriority w:val="99"/>
    <w:semiHidden/>
    <w:unhideWhenUsed/>
    <w:rsid w:val="00564952"/>
    <w:rPr>
      <w:color w:val="0000FF"/>
      <w:u w:val="single"/>
    </w:rPr>
  </w:style>
  <w:style w:type="paragraph" w:customStyle="1" w:styleId="31">
    <w:name w:val="Основной текст с отступом 31"/>
    <w:basedOn w:val="a"/>
    <w:rsid w:val="00807255"/>
    <w:pPr>
      <w:tabs>
        <w:tab w:val="left" w:pos="3261"/>
      </w:tabs>
      <w:overflowPunct/>
      <w:autoSpaceDE/>
      <w:autoSpaceDN/>
      <w:adjustRightInd/>
      <w:ind w:firstLine="720"/>
      <w:jc w:val="both"/>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67224E-4301-426A-BCB7-F288896DE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6</Pages>
  <Words>1860</Words>
  <Characters>10605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Zaharevich</dc:creator>
  <cp:lastModifiedBy>Захаревич Елена</cp:lastModifiedBy>
  <cp:revision>61</cp:revision>
  <cp:lastPrinted>2023-10-25T05:22:00Z</cp:lastPrinted>
  <dcterms:created xsi:type="dcterms:W3CDTF">2023-07-18T01:21:00Z</dcterms:created>
  <dcterms:modified xsi:type="dcterms:W3CDTF">2023-10-27T05:41:00Z</dcterms:modified>
</cp:coreProperties>
</file>