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D0410">
        <w:rPr>
          <w:rFonts w:ascii="Times New Roman" w:hAnsi="Times New Roman"/>
          <w:sz w:val="28"/>
          <w:szCs w:val="28"/>
        </w:rPr>
        <w:t xml:space="preserve">     Дата размещения на сайте: 03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.03.2025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B80CB6" w:rsidRDefault="00B80CB6" w:rsidP="00B80CB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Сеть наружного освещения, расположенная по адресу: г. Благовещенск, внутриквартальный проезд с кадастровым номером 28:01:030003:3366 от дома № 3 до дома № 3/12 по ул. Василенко, протяженностью 305,1 м, опоры </w:t>
      </w:r>
      <w:proofErr w:type="gramStart"/>
      <w:r>
        <w:rPr>
          <w:rFonts w:ascii="Times New Roman" w:hAnsi="Times New Roman"/>
          <w:sz w:val="28"/>
          <w:szCs w:val="28"/>
        </w:rPr>
        <w:t>ж/б</w:t>
      </w:r>
      <w:proofErr w:type="gramEnd"/>
      <w:r>
        <w:rPr>
          <w:rFonts w:ascii="Times New Roman" w:hAnsi="Times New Roman"/>
          <w:sz w:val="28"/>
          <w:szCs w:val="28"/>
        </w:rPr>
        <w:t xml:space="preserve"> – 14 шт., светильники – 14 шт., кронштейн – 14 шт.;</w:t>
      </w:r>
    </w:p>
    <w:p w:rsidR="00B80CB6" w:rsidRDefault="00B80CB6" w:rsidP="00B80C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CB6" w:rsidRDefault="00B80CB6" w:rsidP="00B80CB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Сеть наружного освещения, расположенная по адресу: г. Благовещенск, с. Садовое, ул. Юбилейная, от дома № 1 до дома № 12, протяженностью              219 м, опоры ж/б – 7 шт., светильники – 7 шт., кронштейн – 7 шт.</w:t>
      </w:r>
      <w:proofErr w:type="gramEnd"/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E33F7"/>
    <w:rsid w:val="005349C4"/>
    <w:rsid w:val="006B4B88"/>
    <w:rsid w:val="00802CE3"/>
    <w:rsid w:val="00842DFB"/>
    <w:rsid w:val="00AC71D7"/>
    <w:rsid w:val="00B80CB6"/>
    <w:rsid w:val="00C7351D"/>
    <w:rsid w:val="00DD0410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9</cp:revision>
  <dcterms:created xsi:type="dcterms:W3CDTF">2025-03-14T08:08:00Z</dcterms:created>
  <dcterms:modified xsi:type="dcterms:W3CDTF">2026-03-03T03:10:00Z</dcterms:modified>
</cp:coreProperties>
</file>