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5F" w:rsidRPr="003E151A" w:rsidRDefault="00DC1DC0">
      <w:pPr>
        <w:pStyle w:val="ConsPlusTitle0"/>
        <w:jc w:val="center"/>
        <w:rPr>
          <w:rFonts w:ascii="Times New Roman" w:hAnsi="Times New Roman" w:cs="Times New Roman"/>
          <w:color w:val="000000" w:themeColor="text1"/>
        </w:rPr>
      </w:pPr>
      <w:bookmarkStart w:id="0" w:name="P35"/>
      <w:bookmarkEnd w:id="0"/>
      <w:r w:rsidRPr="003E151A">
        <w:rPr>
          <w:rFonts w:ascii="Times New Roman" w:hAnsi="Times New Roman" w:cs="Times New Roman"/>
          <w:color w:val="000000" w:themeColor="text1"/>
        </w:rPr>
        <w:t>НОРМАТИВЫ</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ГРАДОСТРОИТЕЛЬНОГО ПРОЕКТИРОВАНИЯ МУНИЦИПАЛЬНОГО</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ОБРАЗОВАНИЯ ГОРОДА БЛАГОВЕЩЕНСКА</w:t>
      </w:r>
    </w:p>
    <w:p w:rsidR="00860E5F" w:rsidRPr="003E151A" w:rsidRDefault="00860E5F">
      <w:pPr>
        <w:pStyle w:val="ConsPlusNormal0"/>
        <w:spacing w:after="1"/>
        <w:rPr>
          <w:rFonts w:ascii="Times New Roman" w:hAnsi="Times New Roman" w:cs="Times New Roman"/>
          <w:color w:val="000000" w:themeColor="text1"/>
        </w:rPr>
      </w:pP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1"/>
        <w:rPr>
          <w:rFonts w:ascii="Times New Roman" w:hAnsi="Times New Roman" w:cs="Times New Roman"/>
          <w:color w:val="000000" w:themeColor="text1"/>
        </w:rPr>
      </w:pPr>
      <w:r w:rsidRPr="003E151A">
        <w:rPr>
          <w:rFonts w:ascii="Times New Roman" w:hAnsi="Times New Roman" w:cs="Times New Roman"/>
          <w:color w:val="000000" w:themeColor="text1"/>
        </w:rPr>
        <w:t>1. Основная часть</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1.1. Нормативные ссылки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Градостроительный </w:t>
      </w:r>
      <w:hyperlink r:id="rId6" w:tooltip="&quot;Градостроительный кодекс Российской Федерации&quot; от 29.12.2004 N 190-ФЗ (ред. от 26.12.2024) (с изм. и доп., вступ. в силу с 01.03.2025) {КонсультантПлюс}">
        <w:r w:rsidRPr="003E151A">
          <w:rPr>
            <w:rFonts w:ascii="Times New Roman" w:hAnsi="Times New Roman" w:cs="Times New Roman"/>
            <w:color w:val="000000" w:themeColor="text1"/>
          </w:rPr>
          <w:t>кодекс</w:t>
        </w:r>
      </w:hyperlink>
      <w:r w:rsidRPr="003E151A">
        <w:rPr>
          <w:rFonts w:ascii="Times New Roman" w:hAnsi="Times New Roman" w:cs="Times New Roman"/>
          <w:color w:val="000000" w:themeColor="text1"/>
        </w:rPr>
        <w:t xml:space="preserve"> Российской Федерации;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Федеральный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3E151A">
          <w:rPr>
            <w:rFonts w:ascii="Times New Roman" w:hAnsi="Times New Roman" w:cs="Times New Roman"/>
            <w:color w:val="000000" w:themeColor="text1"/>
          </w:rPr>
          <w:t>закон</w:t>
        </w:r>
      </w:hyperlink>
      <w:r w:rsidRPr="003E151A">
        <w:rPr>
          <w:rFonts w:ascii="Times New Roman" w:hAnsi="Times New Roman" w:cs="Times New Roman"/>
          <w:color w:val="000000" w:themeColor="text1"/>
        </w:rPr>
        <w:t xml:space="preserve"> от 6 октября 2003 г. N 131-ФЗ "Об общих принципах организации местного самоуправления в Российской Федерации";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Федеральный </w:t>
      </w:r>
      <w:hyperlink r:id="rId8" w:tooltip="Федеральный закон от 22.07.2008 N 123-ФЗ (ред. от 25.12.2023) &quot;Технический регламент о требованиях пожарной безопасности&quot; {КонсультантПлюс}">
        <w:r w:rsidRPr="003E151A">
          <w:rPr>
            <w:rFonts w:ascii="Times New Roman" w:hAnsi="Times New Roman" w:cs="Times New Roman"/>
            <w:color w:val="000000" w:themeColor="text1"/>
          </w:rPr>
          <w:t>закон</w:t>
        </w:r>
      </w:hyperlink>
      <w:r w:rsidRPr="003E151A">
        <w:rPr>
          <w:rFonts w:ascii="Times New Roman" w:hAnsi="Times New Roman" w:cs="Times New Roman"/>
          <w:color w:val="000000" w:themeColor="text1"/>
        </w:rPr>
        <w:t xml:space="preserve"> от 22 июля 2008 г. N 123-ФЗ "Технический регламент о требованиях пожарной безопасности";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Федеральный </w:t>
      </w:r>
      <w:hyperlink r:id="rId9"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sidRPr="003E151A">
          <w:rPr>
            <w:rFonts w:ascii="Times New Roman" w:hAnsi="Times New Roman" w:cs="Times New Roman"/>
            <w:color w:val="000000" w:themeColor="text1"/>
          </w:rPr>
          <w:t>закон</w:t>
        </w:r>
      </w:hyperlink>
      <w:r w:rsidRPr="003E151A">
        <w:rPr>
          <w:rFonts w:ascii="Times New Roman" w:hAnsi="Times New Roman" w:cs="Times New Roman"/>
          <w:color w:val="000000" w:themeColor="text1"/>
        </w:rPr>
        <w:t xml:space="preserve"> от 30 марта 1999 г. N 52-ФЗ "О санитарно-эпидемиологическом благополучии населения";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Федеральный </w:t>
      </w:r>
      <w:hyperlink r:id="rId10" w:tooltip="Федеральный закон от 12.02.1998 N 28-ФЗ (ред. от 08.08.2024) &quot;О гражданской обороне&quot; {КонсультантПлюс}">
        <w:r w:rsidRPr="003E151A">
          <w:rPr>
            <w:rFonts w:ascii="Times New Roman" w:hAnsi="Times New Roman" w:cs="Times New Roman"/>
            <w:color w:val="000000" w:themeColor="text1"/>
          </w:rPr>
          <w:t>закон</w:t>
        </w:r>
      </w:hyperlink>
      <w:r w:rsidRPr="003E151A">
        <w:rPr>
          <w:rFonts w:ascii="Times New Roman" w:hAnsi="Times New Roman" w:cs="Times New Roman"/>
          <w:color w:val="000000" w:themeColor="text1"/>
        </w:rPr>
        <w:t xml:space="preserve"> от 12 февраля 1998 г. N 28-ФЗ "О гражданской обороне";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Федеральный </w:t>
      </w:r>
      <w:hyperlink r:id="rId1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sidRPr="003E151A">
          <w:rPr>
            <w:rFonts w:ascii="Times New Roman" w:hAnsi="Times New Roman" w:cs="Times New Roman"/>
            <w:color w:val="000000" w:themeColor="text1"/>
          </w:rPr>
          <w:t>закон</w:t>
        </w:r>
      </w:hyperlink>
      <w:r w:rsidRPr="003E151A">
        <w:rPr>
          <w:rFonts w:ascii="Times New Roman" w:hAnsi="Times New Roman" w:cs="Times New Roman"/>
          <w:color w:val="000000" w:themeColor="text1"/>
        </w:rPr>
        <w:t xml:space="preserve"> от 21 декабря 1994 г. N 68-ФЗ "О защите населения и территорий от чрезвычайных ситуаций природного и техногенного характера";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Федеральный </w:t>
      </w:r>
      <w:hyperlink r:id="rId12" w:tooltip="Федеральный закон от 24.06.1998 N 89-ФЗ (ред. от 26.12.2024) &quot;Об отходах производства и потребления&quot; (с изм. и доп., вступ. в силу с 01.03.2025) {КонсультантПлюс}">
        <w:r w:rsidRPr="003E151A">
          <w:rPr>
            <w:rFonts w:ascii="Times New Roman" w:hAnsi="Times New Roman" w:cs="Times New Roman"/>
            <w:color w:val="000000" w:themeColor="text1"/>
          </w:rPr>
          <w:t>закон</w:t>
        </w:r>
      </w:hyperlink>
      <w:r w:rsidRPr="003E151A">
        <w:rPr>
          <w:rFonts w:ascii="Times New Roman" w:hAnsi="Times New Roman" w:cs="Times New Roman"/>
          <w:color w:val="000000" w:themeColor="text1"/>
        </w:rPr>
        <w:t xml:space="preserve"> от 24 июня 1998 г. N 89-ФЗ "Об отходах производства и потребления";</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3"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sidR="00DC1DC0" w:rsidRPr="003E151A">
          <w:rPr>
            <w:rFonts w:ascii="Times New Roman" w:hAnsi="Times New Roman" w:cs="Times New Roman"/>
            <w:color w:val="000000" w:themeColor="text1"/>
          </w:rPr>
          <w:t>приказ</w:t>
        </w:r>
      </w:hyperlink>
      <w:r w:rsidR="00DC1DC0" w:rsidRPr="003E151A">
        <w:rPr>
          <w:rFonts w:ascii="Times New Roman" w:hAnsi="Times New Roman" w:cs="Times New Roman"/>
          <w:color w:val="000000" w:themeColor="text1"/>
        </w:rPr>
        <w:t xml:space="preserve"> Министерства экономического развития Российской Федерации от 15 февраля 2021 г. N 71 "Об утверждении Методических рекомендаций по подготовке нормативов градостроительного проектирования";</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4" w:tooltip="Приказ Минтруда России от 05.05.2016 N 219 (ред. от 18.01.2018) &quot;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
        <w:r w:rsidR="00DC1DC0" w:rsidRPr="003E151A">
          <w:rPr>
            <w:rFonts w:ascii="Times New Roman" w:hAnsi="Times New Roman" w:cs="Times New Roman"/>
            <w:color w:val="000000" w:themeColor="text1"/>
          </w:rPr>
          <w:t>приказ</w:t>
        </w:r>
      </w:hyperlink>
      <w:r w:rsidR="00DC1DC0" w:rsidRPr="003E151A">
        <w:rPr>
          <w:rFonts w:ascii="Times New Roman" w:hAnsi="Times New Roman" w:cs="Times New Roman"/>
          <w:color w:val="000000" w:themeColor="text1"/>
        </w:rPr>
        <w:t xml:space="preserve"> Министерства труда и социальной защиты Российской Федерации от 5 мая 2016 г. N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5" w:tooltip="Приказ Минспорта России от 21.03.2018 N 244 (ред. от 14.04.2020) &quo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quot; {КонсультантПлюс}">
        <w:r w:rsidR="00DC1DC0" w:rsidRPr="003E151A">
          <w:rPr>
            <w:rFonts w:ascii="Times New Roman" w:hAnsi="Times New Roman" w:cs="Times New Roman"/>
            <w:color w:val="000000" w:themeColor="text1"/>
          </w:rPr>
          <w:t>приказ</w:t>
        </w:r>
      </w:hyperlink>
      <w:r w:rsidR="00DC1DC0" w:rsidRPr="003E151A">
        <w:rPr>
          <w:rFonts w:ascii="Times New Roman" w:hAnsi="Times New Roman" w:cs="Times New Roman"/>
          <w:color w:val="000000" w:themeColor="text1"/>
        </w:rPr>
        <w:t xml:space="preserve"> Министерства спорта Российской Федерации от 21 марта 2018 г. N 244 (ред. от 31 октября 2018 года)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6"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00DC1DC0" w:rsidRPr="003E151A">
          <w:rPr>
            <w:rFonts w:ascii="Times New Roman" w:hAnsi="Times New Roman" w:cs="Times New Roman"/>
            <w:color w:val="000000" w:themeColor="text1"/>
          </w:rPr>
          <w:t>распоряжение</w:t>
        </w:r>
      </w:hyperlink>
      <w:r w:rsidR="00DC1DC0" w:rsidRPr="003E151A">
        <w:rPr>
          <w:rFonts w:ascii="Times New Roman" w:hAnsi="Times New Roman" w:cs="Times New Roman"/>
          <w:color w:val="000000" w:themeColor="text1"/>
        </w:rPr>
        <w:t xml:space="preserve"> Минкультуры России от 2 августа 2017 г.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7" w:tooltip="&lt;Письмо&gt; Минобрнауки России от 04.05.2016 N АК-950/02 (ред. от 08.08.2016) &quot;О методических рекомендациях&quot; (вместе с &quot;Методическими рекомендациями по развитию сети образовательных организаций и обеспеченности населения услугами таких организаций, включающие тре">
        <w:r w:rsidR="00DC1DC0" w:rsidRPr="003E151A">
          <w:rPr>
            <w:rFonts w:ascii="Times New Roman" w:hAnsi="Times New Roman" w:cs="Times New Roman"/>
            <w:color w:val="000000" w:themeColor="text1"/>
          </w:rPr>
          <w:t>письмо</w:t>
        </w:r>
      </w:hyperlink>
      <w:r w:rsidR="00DC1DC0" w:rsidRPr="003E151A">
        <w:rPr>
          <w:rFonts w:ascii="Times New Roman" w:hAnsi="Times New Roman" w:cs="Times New Roman"/>
          <w:color w:val="000000" w:themeColor="text1"/>
        </w:rPr>
        <w:t xml:space="preserve"> Министерства образования и науки Российской Федерации от 4 мая 2016 г. N АК-950/02 "О методических рекомендациях";</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8" w:tooltip="Закон Амурской области от 05.12.2006 N 259-ОЗ (ред. от 06.03.2024) &quot;О регулировании градостроительной деятельности в Амурской области&quot; (принят Амурским областным Советом народных депутатов 16.11.2006) {КонсультантПлюс}">
        <w:r w:rsidR="00DC1DC0" w:rsidRPr="003E151A">
          <w:rPr>
            <w:rFonts w:ascii="Times New Roman" w:hAnsi="Times New Roman" w:cs="Times New Roman"/>
            <w:color w:val="000000" w:themeColor="text1"/>
          </w:rPr>
          <w:t>Закон</w:t>
        </w:r>
      </w:hyperlink>
      <w:r w:rsidR="00DC1DC0" w:rsidRPr="003E151A">
        <w:rPr>
          <w:rFonts w:ascii="Times New Roman" w:hAnsi="Times New Roman" w:cs="Times New Roman"/>
          <w:color w:val="000000" w:themeColor="text1"/>
        </w:rPr>
        <w:t xml:space="preserve"> Амурской области от 5 декабря 2006 г. N 259-ОЗ "О регулировании градостроительной деятельности в Амурской области";</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19"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00DC1DC0" w:rsidRPr="003E151A">
          <w:rPr>
            <w:rFonts w:ascii="Times New Roman" w:hAnsi="Times New Roman" w:cs="Times New Roman"/>
            <w:color w:val="000000" w:themeColor="text1"/>
          </w:rPr>
          <w:t>постановление</w:t>
        </w:r>
      </w:hyperlink>
      <w:r w:rsidR="00DC1DC0" w:rsidRPr="003E151A">
        <w:rPr>
          <w:rFonts w:ascii="Times New Roman" w:hAnsi="Times New Roman" w:cs="Times New Roman"/>
          <w:color w:val="000000" w:themeColor="text1"/>
        </w:rPr>
        <w:t xml:space="preserve"> Правительства Амурской области от 20 декабря 2019 г. N 749 "Об утверждении региональных нормативов градостроительного проектирования Амурской области";</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20" w:tooltip="Решение Благовещенской городской Думы от 20.12.2018 N 51/128 (ред. от 24.12.2019) &quot;Об утверждении Стратегии социально-экономического развития муниципального образования города Благовещенска на период до 2025 года&quot; ------------ Утратил силу или отменен {Консуль">
        <w:r w:rsidR="00DC1DC0" w:rsidRPr="003E151A">
          <w:rPr>
            <w:rFonts w:ascii="Times New Roman" w:hAnsi="Times New Roman" w:cs="Times New Roman"/>
            <w:color w:val="000000" w:themeColor="text1"/>
          </w:rPr>
          <w:t>решение</w:t>
        </w:r>
      </w:hyperlink>
      <w:r w:rsidR="00DC1DC0" w:rsidRPr="003E151A">
        <w:rPr>
          <w:rFonts w:ascii="Times New Roman" w:hAnsi="Times New Roman" w:cs="Times New Roman"/>
          <w:color w:val="000000" w:themeColor="text1"/>
        </w:rPr>
        <w:t xml:space="preserve"> Благовещенской городской Думы от 20 декабря 2018 г. N 51/128 "Об утверждении Стратегии социально-экономического развития муниципального образования города Благовещенска на период до 2025 года";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Прогноз социально-экономического развития муниципального образования города Благовещенска на 2021 год и плановый период 2022 и 2023 годов, утвержденный постановлением администрации города Благовещенска от 5 ноября 2020 г. N 3847;</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муниципальная </w:t>
      </w:r>
      <w:hyperlink r:id="rId21" w:tooltip="Постановление Администрации города Благовещенска от 03.10.2014 N 4128 (ред. от 25.12.2024) &quot;Об утверждении муниципальной программы &quot;Развитие физической культуры и спорта в городе Благовещенске&quot; ------------ Утратил силу или отменен {КонсультантПлюс}">
        <w:r w:rsidRPr="003E151A">
          <w:rPr>
            <w:rFonts w:ascii="Times New Roman" w:hAnsi="Times New Roman" w:cs="Times New Roman"/>
            <w:color w:val="000000" w:themeColor="text1"/>
          </w:rPr>
          <w:t>программа</w:t>
        </w:r>
      </w:hyperlink>
      <w:r w:rsidRPr="003E151A">
        <w:rPr>
          <w:rFonts w:ascii="Times New Roman" w:hAnsi="Times New Roman" w:cs="Times New Roman"/>
          <w:color w:val="000000" w:themeColor="text1"/>
        </w:rPr>
        <w:t xml:space="preserve"> "Развитие физической культуры и спорта в городе Благовещенске" (с изм. от 11 июня 2021 г. N 2191), утвержденная постановлением администрации города Благовещенска от 3 октября 2014 г. N 4128;</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муниципальная </w:t>
      </w:r>
      <w:hyperlink r:id="rId22" w:tooltip="Постановление Администрации города Благовещенска от 03.10.2014 N 4131 (ред. от 26.12.2024) &quot;Об утверждении муниципальной программы &quot;Развитие образования города Благовещенска&quot; ------------ Утратил силу или отменен {КонсультантПлюс}">
        <w:r w:rsidRPr="003E151A">
          <w:rPr>
            <w:rFonts w:ascii="Times New Roman" w:hAnsi="Times New Roman" w:cs="Times New Roman"/>
            <w:color w:val="000000" w:themeColor="text1"/>
          </w:rPr>
          <w:t>программа</w:t>
        </w:r>
      </w:hyperlink>
      <w:r w:rsidRPr="003E151A">
        <w:rPr>
          <w:rFonts w:ascii="Times New Roman" w:hAnsi="Times New Roman" w:cs="Times New Roman"/>
          <w:color w:val="000000" w:themeColor="text1"/>
        </w:rPr>
        <w:t xml:space="preserve"> "Развитие образования города Благовещенска" (с изм. от 3 июня 2021 г. N 2029), утвержденная постановлением администрации города Благовещенска от 3 октября 2014 г. N 4131;</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муниципальная </w:t>
      </w:r>
      <w:hyperlink r:id="rId23" w:tooltip="Постановление Администрации города Благовещенска от 03.10.2014 N 4132 (ред. от 27.12.2024) &quot;Об утверждении муниципальной программы &quot;Развитие и сохранение культуры в городе Благовещенске&quot; ------------ Утратил силу или отменен {КонсультантПлюс}">
        <w:r w:rsidRPr="003E151A">
          <w:rPr>
            <w:rFonts w:ascii="Times New Roman" w:hAnsi="Times New Roman" w:cs="Times New Roman"/>
            <w:color w:val="000000" w:themeColor="text1"/>
          </w:rPr>
          <w:t>программа</w:t>
        </w:r>
      </w:hyperlink>
      <w:r w:rsidRPr="003E151A">
        <w:rPr>
          <w:rFonts w:ascii="Times New Roman" w:hAnsi="Times New Roman" w:cs="Times New Roman"/>
          <w:color w:val="000000" w:themeColor="text1"/>
        </w:rPr>
        <w:t xml:space="preserve"> "Развитие и сохранение культуры в городе Благовещенске" (с изм. от 27 мая 2021 г. N 1918), утвержденная постановлением администрации города Благовещенска от 3 октября 2014 г. N 4132;</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476.1325800.2020 "Свод правил. Территории городских и сельских поселений. Правила планировки, застройки и благоустройства жилых микрорайонов";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475.1325800.2020 "Свод правил. Парки. Правила градостроительного проектирования и благоустройства";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82.13330.2016 "Свод правил. Благоустройство территорий. Актуализированная редакция СНиП III-10-5";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30-102-99 "Свод правил. Планировка и застройка территорий малоэтажного жилищного строительства";</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24"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
        <w:r w:rsidR="00DC1DC0" w:rsidRPr="003E151A">
          <w:rPr>
            <w:rFonts w:ascii="Times New Roman" w:hAnsi="Times New Roman" w:cs="Times New Roman"/>
            <w:color w:val="000000" w:themeColor="text1"/>
          </w:rPr>
          <w:t>СП 2.5.3650-20</w:t>
        </w:r>
      </w:hyperlink>
      <w:r w:rsidR="00DC1DC0" w:rsidRPr="003E151A">
        <w:rPr>
          <w:rFonts w:ascii="Times New Roman" w:hAnsi="Times New Roman" w:cs="Times New Roman"/>
          <w:color w:val="000000" w:themeColor="text1"/>
        </w:rPr>
        <w:t xml:space="preserve">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 октября 2020 г. N 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35-106-2003 "Свод правил. Расчет и размещение учреждений социального обслуживания пожилых людей";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131.13330.2020 "Свод правил. Строительная климатология. Актуализированная редакция СНиП 23-01-99*";</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34.13330.2012 "Свод правил. Автомобильные дороги. Актуализированная редакция СНиП 2.05.02-85*";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396.1325800.2018 "Свод правил. Улицы и дороги населенных пунктов. Правила градостроительного проектирования";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31.13330.2012 "Свод правил. Водоснабжение. Наружные сети и сооружения. Актуализированная редакция СНиП 2.04.02-84*";</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СН 456-73 "Нормы отвода земель для магистральных водоводов и канализационных коллекторов";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62.13330.2011*. "Свод правил. Газораспределительные системы. Актуализированная редакция СНиП 42-01-2002";</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36.13330.2012 "Свод правил. Магистральные трубопроводы. Актуализированная редакция СНиП 2.05.06-85*";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СН 452-73 "Нормы отвода земель для магистральных трубопроводов";</w:t>
      </w:r>
    </w:p>
    <w:p w:rsidR="00860E5F" w:rsidRPr="003E151A" w:rsidRDefault="00B043B1">
      <w:pPr>
        <w:pStyle w:val="ConsPlusNormal0"/>
        <w:spacing w:before="200"/>
        <w:ind w:firstLine="540"/>
        <w:jc w:val="both"/>
        <w:rPr>
          <w:rFonts w:ascii="Times New Roman" w:hAnsi="Times New Roman" w:cs="Times New Roman"/>
          <w:color w:val="000000" w:themeColor="text1"/>
        </w:rPr>
      </w:pPr>
      <w:hyperlink r:id="rId25" w:tooltip="&quot;Инструкция по проектированию городских электрических сетей. РД 34.20.185-94&quot; (утв. Минтопэнерго России 07.07.1994, РАО &quot;ЕЭС России&quot; 31.05.1994) (с изм. от 29.06.1999) {КонсультантПлюс}">
        <w:r w:rsidR="00DC1DC0" w:rsidRPr="003E151A">
          <w:rPr>
            <w:rFonts w:ascii="Times New Roman" w:hAnsi="Times New Roman" w:cs="Times New Roman"/>
            <w:color w:val="000000" w:themeColor="text1"/>
          </w:rPr>
          <w:t>РД 34.20.185-94</w:t>
        </w:r>
      </w:hyperlink>
      <w:r w:rsidR="00DC1DC0" w:rsidRPr="003E151A">
        <w:rPr>
          <w:rFonts w:ascii="Times New Roman" w:hAnsi="Times New Roman" w:cs="Times New Roman"/>
          <w:color w:val="000000" w:themeColor="text1"/>
        </w:rPr>
        <w:t xml:space="preserve"> (с изм. от 1999) "Инструкция по проектированию городских электрических сетей";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ВСН N 14278 тм-т1 "Нормы отвода земель для электрических сетей напряжением 0,38-750 </w:t>
      </w:r>
      <w:proofErr w:type="spellStart"/>
      <w:r w:rsidRPr="003E151A">
        <w:rPr>
          <w:rFonts w:ascii="Times New Roman" w:hAnsi="Times New Roman" w:cs="Times New Roman"/>
          <w:color w:val="000000" w:themeColor="text1"/>
        </w:rPr>
        <w:t>кВ</w:t>
      </w:r>
      <w:proofErr w:type="spellEnd"/>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СП 320.1325800.2017 "Свод правил. Полигоны для твердых коммунальных отходов. Проектирование, эксплуатация и рекультивация".</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1.2. Термины и определения</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Сети инженерные - комплекс коммуникаций, обслуживающих технологические процессы или входящих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Улица - территория общего пользования, ограниченная красными линиями улично-дорожной сети городского поселения.</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1"/>
        <w:rPr>
          <w:rFonts w:ascii="Times New Roman" w:hAnsi="Times New Roman" w:cs="Times New Roman"/>
          <w:color w:val="000000" w:themeColor="text1"/>
        </w:rPr>
      </w:pPr>
      <w:r w:rsidRPr="003E151A">
        <w:rPr>
          <w:rFonts w:ascii="Times New Roman" w:hAnsi="Times New Roman" w:cs="Times New Roman"/>
          <w:color w:val="000000" w:themeColor="text1"/>
        </w:rPr>
        <w:t>2.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ind w:firstLine="567"/>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2.1.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инженерно-технического обеспечения (водоснабжения,</w:t>
      </w:r>
      <w:r w:rsidR="00594F63">
        <w:rPr>
          <w:rFonts w:ascii="Times New Roman" w:hAnsi="Times New Roman" w:cs="Times New Roman"/>
          <w:color w:val="000000" w:themeColor="text1"/>
        </w:rPr>
        <w:t xml:space="preserve"> водоотведения, </w:t>
      </w:r>
      <w:r w:rsidRPr="003E151A">
        <w:rPr>
          <w:rFonts w:ascii="Times New Roman" w:hAnsi="Times New Roman" w:cs="Times New Roman"/>
          <w:color w:val="000000" w:themeColor="text1"/>
        </w:rPr>
        <w:t>теплоснабжения, электроснабжения,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газоснабжения, системы связи, информатизации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 диспетчеризации) и показатели максимально</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допустимого уровня территориальной доступности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таких объектов для населения муниципального</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для объектов местного значения в области инженерного обеспечения установлены в соответствии с нормативно-правовыми актами Амурской области, с учетом текущей обеспеченности населения муниципального образования города Благовещенска.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hyperlink w:anchor="P112" w:tooltip="Таблица 1.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
        <w:r w:rsidRPr="003E151A">
          <w:rPr>
            <w:rFonts w:ascii="Times New Roman" w:hAnsi="Times New Roman" w:cs="Times New Roman"/>
            <w:color w:val="000000" w:themeColor="text1"/>
          </w:rPr>
          <w:t>таблицах 1</w:t>
        </w:r>
      </w:hyperlink>
      <w:r w:rsidRPr="003E151A">
        <w:rPr>
          <w:rFonts w:ascii="Times New Roman" w:hAnsi="Times New Roman" w:cs="Times New Roman"/>
          <w:color w:val="000000" w:themeColor="text1"/>
        </w:rPr>
        <w:t xml:space="preserve"> - </w:t>
      </w:r>
      <w:hyperlink w:anchor="P855" w:tooltip="Таблица 10. Размеры земельных участков объектов связи">
        <w:r w:rsidRPr="003E151A">
          <w:rPr>
            <w:rFonts w:ascii="Times New Roman" w:hAnsi="Times New Roman" w:cs="Times New Roman"/>
            <w:color w:val="000000" w:themeColor="text1"/>
          </w:rPr>
          <w:t>10</w:t>
        </w:r>
      </w:hyperlink>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Укрупненные показатели электропотребления устанавливаются согласно приложению </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Л СП 42.13330.2016.</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 w:name="P112"/>
      <w:bookmarkEnd w:id="1"/>
      <w:r w:rsidRPr="003E151A">
        <w:rPr>
          <w:rFonts w:ascii="Times New Roman" w:hAnsi="Times New Roman" w:cs="Times New Roman"/>
          <w:color w:val="000000" w:themeColor="text1"/>
        </w:rPr>
        <w:t>Таблица 1.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
        <w:gridCol w:w="2154"/>
        <w:gridCol w:w="1276"/>
        <w:gridCol w:w="1327"/>
        <w:gridCol w:w="756"/>
        <w:gridCol w:w="756"/>
        <w:gridCol w:w="756"/>
        <w:gridCol w:w="756"/>
        <w:gridCol w:w="756"/>
      </w:tblGrid>
      <w:tr w:rsidR="003E151A" w:rsidRPr="003E151A">
        <w:tc>
          <w:tcPr>
            <w:tcW w:w="51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15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Категория жилых помещений</w:t>
            </w:r>
          </w:p>
        </w:tc>
        <w:tc>
          <w:tcPr>
            <w:tcW w:w="1276"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2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Кол-во комнат в жилом помещении</w:t>
            </w:r>
          </w:p>
        </w:tc>
        <w:tc>
          <w:tcPr>
            <w:tcW w:w="3780" w:type="dxa"/>
            <w:gridSpan w:val="5"/>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Нормативы потребления</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vMerge/>
          </w:tcPr>
          <w:p w:rsidR="00860E5F" w:rsidRPr="003E151A" w:rsidRDefault="00860E5F">
            <w:pPr>
              <w:pStyle w:val="ConsPlusNormal0"/>
              <w:rPr>
                <w:rFonts w:ascii="Times New Roman" w:hAnsi="Times New Roman" w:cs="Times New Roman"/>
                <w:color w:val="000000" w:themeColor="text1"/>
              </w:rPr>
            </w:pPr>
          </w:p>
        </w:tc>
        <w:tc>
          <w:tcPr>
            <w:tcW w:w="3780" w:type="dxa"/>
            <w:gridSpan w:val="5"/>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Кол-во человек, проживающих в помещении</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vMerge/>
          </w:tcPr>
          <w:p w:rsidR="00860E5F" w:rsidRPr="003E151A" w:rsidRDefault="00860E5F">
            <w:pPr>
              <w:pStyle w:val="ConsPlusNormal0"/>
              <w:rPr>
                <w:rFonts w:ascii="Times New Roman" w:hAnsi="Times New Roman" w:cs="Times New Roman"/>
                <w:color w:val="000000" w:themeColor="text1"/>
              </w:rPr>
            </w:pPr>
          </w:p>
        </w:tc>
        <w:tc>
          <w:tcPr>
            <w:tcW w:w="75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75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5 и более</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оборудованные централизованным отоплением и электрическими плитами</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112</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оборудованные централизованным отоплением, иными </w:t>
            </w:r>
            <w:r w:rsidRPr="003E151A">
              <w:rPr>
                <w:rFonts w:ascii="Times New Roman" w:hAnsi="Times New Roman" w:cs="Times New Roman"/>
                <w:color w:val="000000" w:themeColor="text1"/>
              </w:rPr>
              <w:lastRenderedPageBreak/>
              <w:t xml:space="preserve">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69</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89</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109</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оборудованные централизованным отоплением, электрическими плитами, </w:t>
            </w:r>
            <w:proofErr w:type="spellStart"/>
            <w:r w:rsidRPr="003E151A">
              <w:rPr>
                <w:rFonts w:ascii="Times New Roman" w:hAnsi="Times New Roman" w:cs="Times New Roman"/>
                <w:color w:val="000000" w:themeColor="text1"/>
              </w:rPr>
              <w:t>электроводонагревателями</w:t>
            </w:r>
            <w:proofErr w:type="spellEnd"/>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106</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оборудованные централизованным отоплением,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xml:space="preserve">, кроме электрических, </w:t>
            </w:r>
            <w:proofErr w:type="spellStart"/>
            <w:r w:rsidRPr="003E151A">
              <w:rPr>
                <w:rFonts w:ascii="Times New Roman" w:hAnsi="Times New Roman" w:cs="Times New Roman"/>
                <w:color w:val="000000" w:themeColor="text1"/>
              </w:rPr>
              <w:t>электроводонагревателями</w:t>
            </w:r>
            <w:proofErr w:type="spellEnd"/>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84</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без централизованного отопления и электроотопительных установок, оборудованные электрическими плитами</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152</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179</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576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196</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379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208</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без централизованного отопления и электроотопительных установок,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без централизованного отопления, оборудованные электрическими плитами, электроотопительными установками</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1567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533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1849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1146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629</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2021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2146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1331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730</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без централизованного отопления,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 электроотопительными установками</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1517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940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592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516</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1957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1213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939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763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665</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2214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1373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1063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864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2396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1486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935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815</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без </w:t>
            </w:r>
            <w:r w:rsidRPr="003E151A">
              <w:rPr>
                <w:rFonts w:ascii="Times New Roman" w:hAnsi="Times New Roman" w:cs="Times New Roman"/>
                <w:color w:val="000000" w:themeColor="text1"/>
              </w:rPr>
              <w:lastRenderedPageBreak/>
              <w:t xml:space="preserve">централизованного отопления, оборудованные электрическими плитами, электроотопительными установками и </w:t>
            </w:r>
            <w:proofErr w:type="spellStart"/>
            <w:r w:rsidRPr="003E151A">
              <w:rPr>
                <w:rFonts w:ascii="Times New Roman" w:hAnsi="Times New Roman" w:cs="Times New Roman"/>
                <w:color w:val="000000" w:themeColor="text1"/>
              </w:rPr>
              <w:t>электроводонагревателями</w:t>
            </w:r>
            <w:proofErr w:type="spellEnd"/>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кВт x ч в </w:t>
            </w:r>
            <w:r w:rsidRPr="003E151A">
              <w:rPr>
                <w:rFonts w:ascii="Times New Roman" w:hAnsi="Times New Roman" w:cs="Times New Roman"/>
                <w:color w:val="000000" w:themeColor="text1"/>
              </w:rPr>
              <w:lastRenderedPageBreak/>
              <w:t>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1662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798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565</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1961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1216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941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765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2143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729</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2276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1093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774</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без централизованного отопления,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xml:space="preserve">, кроме электрических, электроотопительными установками и </w:t>
            </w:r>
            <w:proofErr w:type="spellStart"/>
            <w:r w:rsidRPr="003E151A">
              <w:rPr>
                <w:rFonts w:ascii="Times New Roman" w:hAnsi="Times New Roman" w:cs="Times New Roman"/>
                <w:color w:val="000000" w:themeColor="text1"/>
              </w:rPr>
              <w:t>электроводонагревателями</w:t>
            </w:r>
            <w:proofErr w:type="spellEnd"/>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1612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999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548</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2079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1289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998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2353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1459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918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800</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2546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1579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1222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993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866</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площадью свыше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 без централизованного отопления, без электроотопительных установок</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134</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426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145</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площадью свыше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без централизованного отопления,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 и электроотопительными установками</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1526</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5789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3589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2779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1968</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6552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4062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3145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2555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2228</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7090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4396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3403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2765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2411</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площадью свыше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оборудованные электрическими плитами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без централизованного отопления и электроотопительных установок</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468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380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331</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391</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427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1335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454</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площадью свыше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без централизованного </w:t>
            </w:r>
            <w:r w:rsidRPr="003E151A">
              <w:rPr>
                <w:rFonts w:ascii="Times New Roman" w:hAnsi="Times New Roman" w:cs="Times New Roman"/>
                <w:color w:val="000000" w:themeColor="text1"/>
              </w:rPr>
              <w:lastRenderedPageBreak/>
              <w:t xml:space="preserve">отопления, оборудованные электрическими плитами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и электроотопительными установками</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4538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2813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2178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1770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1543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5354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3320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2570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1821</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5854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3629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2810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2283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1990</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6217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3854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2984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2424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2114</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площадью свыше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оборудованные электрическими плитами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с централизованным отоплением</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374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205</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Жилые помещения площадью свыше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 с централизованным отоплением</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366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414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153</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в общежитиях, оборудованные электрическими плитами для </w:t>
            </w:r>
            <w:proofErr w:type="spellStart"/>
            <w:r w:rsidRPr="003E151A">
              <w:rPr>
                <w:rFonts w:ascii="Times New Roman" w:hAnsi="Times New Roman" w:cs="Times New Roman"/>
                <w:color w:val="000000" w:themeColor="text1"/>
              </w:rPr>
              <w:t>пищеприготовления</w:t>
            </w:r>
            <w:proofErr w:type="spellEnd"/>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146</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85</w:t>
            </w:r>
          </w:p>
        </w:tc>
      </w:tr>
      <w:tr w:rsidR="003E151A" w:rsidRPr="003E151A">
        <w:tc>
          <w:tcPr>
            <w:tcW w:w="5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c>
          <w:tcPr>
            <w:tcW w:w="215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Жилые помещения в общежитиях, оборудованные иными видами плит для </w:t>
            </w:r>
            <w:proofErr w:type="spellStart"/>
            <w:r w:rsidRPr="003E151A">
              <w:rPr>
                <w:rFonts w:ascii="Times New Roman" w:hAnsi="Times New Roman" w:cs="Times New Roman"/>
                <w:color w:val="000000" w:themeColor="text1"/>
              </w:rPr>
              <w:t>пищеприготовления</w:t>
            </w:r>
            <w:proofErr w:type="spellEnd"/>
            <w:r w:rsidRPr="003E151A">
              <w:rPr>
                <w:rFonts w:ascii="Times New Roman" w:hAnsi="Times New Roman" w:cs="Times New Roman"/>
                <w:color w:val="000000" w:themeColor="text1"/>
              </w:rPr>
              <w:t>, кроме электрических</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1 человека</w:t>
            </w: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47</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142</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w:t>
            </w:r>
          </w:p>
        </w:tc>
      </w:tr>
      <w:tr w:rsidR="003E151A" w:rsidRPr="003E151A">
        <w:tc>
          <w:tcPr>
            <w:tcW w:w="517" w:type="dxa"/>
            <w:vMerge/>
          </w:tcPr>
          <w:p w:rsidR="00860E5F" w:rsidRPr="003E151A" w:rsidRDefault="00860E5F">
            <w:pPr>
              <w:pStyle w:val="ConsPlusNormal0"/>
              <w:rPr>
                <w:rFonts w:ascii="Times New Roman" w:hAnsi="Times New Roman" w:cs="Times New Roman"/>
                <w:color w:val="000000" w:themeColor="text1"/>
              </w:rPr>
            </w:pPr>
          </w:p>
        </w:tc>
        <w:tc>
          <w:tcPr>
            <w:tcW w:w="2154"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32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и более</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75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2. Нормативы потребления коммунальной услуги по электроснабжению в целях содержания общего имущества в многоквартирном доме</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13"/>
        <w:gridCol w:w="1278"/>
        <w:gridCol w:w="1587"/>
      </w:tblGrid>
      <w:tr w:rsidR="003E151A" w:rsidRPr="003E151A">
        <w:tc>
          <w:tcPr>
            <w:tcW w:w="56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613"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Категория многоквартирных домов</w:t>
            </w:r>
          </w:p>
        </w:tc>
        <w:tc>
          <w:tcPr>
            <w:tcW w:w="127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58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Норматив потребления</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561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27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м</w:t>
            </w:r>
            <w:r w:rsidRPr="003E151A">
              <w:rPr>
                <w:rFonts w:ascii="Times New Roman" w:hAnsi="Times New Roman" w:cs="Times New Roman"/>
                <w:color w:val="000000" w:themeColor="text1"/>
                <w:vertAlign w:val="superscript"/>
              </w:rPr>
              <w:t>2</w:t>
            </w:r>
          </w:p>
        </w:tc>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561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27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м</w:t>
            </w:r>
            <w:r w:rsidRPr="003E151A">
              <w:rPr>
                <w:rFonts w:ascii="Times New Roman" w:hAnsi="Times New Roman" w:cs="Times New Roman"/>
                <w:color w:val="000000" w:themeColor="text1"/>
                <w:vertAlign w:val="superscript"/>
              </w:rPr>
              <w:t>2</w:t>
            </w:r>
          </w:p>
        </w:tc>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3,94</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561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27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м</w:t>
            </w:r>
            <w:r w:rsidRPr="003E151A">
              <w:rPr>
                <w:rFonts w:ascii="Times New Roman" w:hAnsi="Times New Roman" w:cs="Times New Roman"/>
                <w:color w:val="000000" w:themeColor="text1"/>
                <w:vertAlign w:val="superscript"/>
              </w:rPr>
              <w:t>2</w:t>
            </w:r>
          </w:p>
        </w:tc>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2,09</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4.</w:t>
            </w:r>
          </w:p>
        </w:tc>
        <w:tc>
          <w:tcPr>
            <w:tcW w:w="561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27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кВт x ч в месяц на м</w:t>
            </w:r>
            <w:r w:rsidRPr="003E151A">
              <w:rPr>
                <w:rFonts w:ascii="Times New Roman" w:hAnsi="Times New Roman" w:cs="Times New Roman"/>
                <w:color w:val="000000" w:themeColor="text1"/>
                <w:vertAlign w:val="superscript"/>
              </w:rPr>
              <w:t>2</w:t>
            </w:r>
          </w:p>
        </w:tc>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2,03</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3. Нормы отвода земель для подстанций</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1429"/>
        <w:gridCol w:w="1272"/>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783"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701"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5783" w:type="dxa"/>
            <w:vMerge/>
          </w:tcPr>
          <w:p w:rsidR="00860E5F" w:rsidRPr="003E151A" w:rsidRDefault="00860E5F">
            <w:pPr>
              <w:pStyle w:val="ConsPlusNormal0"/>
              <w:rPr>
                <w:rFonts w:ascii="Times New Roman" w:hAnsi="Times New Roman" w:cs="Times New Roman"/>
                <w:color w:val="000000" w:themeColor="text1"/>
              </w:rPr>
            </w:pPr>
          </w:p>
        </w:tc>
        <w:tc>
          <w:tcPr>
            <w:tcW w:w="1429"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72"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Мачтовые подстанции мощностью от 25 до 250 </w:t>
            </w:r>
            <w:proofErr w:type="spellStart"/>
            <w:r w:rsidRPr="003E151A">
              <w:rPr>
                <w:rFonts w:ascii="Times New Roman" w:hAnsi="Times New Roman" w:cs="Times New Roman"/>
                <w:color w:val="000000" w:themeColor="text1"/>
              </w:rPr>
              <w:t>кВА</w:t>
            </w:r>
            <w:proofErr w:type="spellEnd"/>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Комплектные подстанции с одним трансформатором мощностью от 25 до 630 </w:t>
            </w:r>
            <w:proofErr w:type="spellStart"/>
            <w:r w:rsidRPr="003E151A">
              <w:rPr>
                <w:rFonts w:ascii="Times New Roman" w:hAnsi="Times New Roman" w:cs="Times New Roman"/>
                <w:color w:val="000000" w:themeColor="text1"/>
              </w:rPr>
              <w:t>кВА</w:t>
            </w:r>
            <w:proofErr w:type="spellEnd"/>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Комплектные подстанции с двумя трансформаторами мощностью от 160 до 630 </w:t>
            </w:r>
            <w:proofErr w:type="spellStart"/>
            <w:r w:rsidRPr="003E151A">
              <w:rPr>
                <w:rFonts w:ascii="Times New Roman" w:hAnsi="Times New Roman" w:cs="Times New Roman"/>
                <w:color w:val="000000" w:themeColor="text1"/>
              </w:rPr>
              <w:t>кВА</w:t>
            </w:r>
            <w:proofErr w:type="spellEnd"/>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Подстанции с двумя трансформаторами закрытого типа мощностью от 160 до 630 </w:t>
            </w:r>
            <w:proofErr w:type="spellStart"/>
            <w:r w:rsidRPr="003E151A">
              <w:rPr>
                <w:rFonts w:ascii="Times New Roman" w:hAnsi="Times New Roman" w:cs="Times New Roman"/>
                <w:color w:val="000000" w:themeColor="text1"/>
              </w:rPr>
              <w:t>кВА</w:t>
            </w:r>
            <w:proofErr w:type="spellEnd"/>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Распределительные пункты наружной установки</w:t>
            </w:r>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Распределительные пункты закрытого типа</w:t>
            </w:r>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578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Секционирующие пункты</w:t>
            </w:r>
          </w:p>
        </w:tc>
        <w:tc>
          <w:tcPr>
            <w:tcW w:w="142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27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4. Нормативы потребления коммунальных услуг в области теплоснабжения</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726"/>
        <w:gridCol w:w="1440"/>
        <w:gridCol w:w="1260"/>
      </w:tblGrid>
      <w:tr w:rsidR="003E151A" w:rsidRPr="003E151A">
        <w:tc>
          <w:tcPr>
            <w:tcW w:w="62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726"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w:t>
            </w:r>
          </w:p>
        </w:tc>
        <w:tc>
          <w:tcPr>
            <w:tcW w:w="2700"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5726" w:type="dxa"/>
            <w:vMerge/>
          </w:tcPr>
          <w:p w:rsidR="00860E5F" w:rsidRPr="003E151A" w:rsidRDefault="00860E5F">
            <w:pPr>
              <w:pStyle w:val="ConsPlusNormal0"/>
              <w:rPr>
                <w:rFonts w:ascii="Times New Roman" w:hAnsi="Times New Roman" w:cs="Times New Roman"/>
                <w:color w:val="000000" w:themeColor="text1"/>
              </w:rPr>
            </w:pPr>
          </w:p>
        </w:tc>
        <w:tc>
          <w:tcPr>
            <w:tcW w:w="144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6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572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Тепловая энергия, используемая для отопления жилого помещения</w:t>
            </w:r>
          </w:p>
        </w:tc>
        <w:tc>
          <w:tcPr>
            <w:tcW w:w="14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Гкал. в месяц на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26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0,02063</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572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Тепловая энергия, используемая на подогрев одного м</w:t>
            </w:r>
            <w:r w:rsidRPr="003E151A">
              <w:rPr>
                <w:rFonts w:ascii="Times New Roman" w:hAnsi="Times New Roman" w:cs="Times New Roman"/>
                <w:color w:val="000000" w:themeColor="text1"/>
                <w:vertAlign w:val="superscript"/>
              </w:rPr>
              <w:t>3</w:t>
            </w:r>
            <w:r w:rsidRPr="003E151A">
              <w:rPr>
                <w:rFonts w:ascii="Times New Roman" w:hAnsi="Times New Roman" w:cs="Times New Roman"/>
                <w:color w:val="000000" w:themeColor="text1"/>
              </w:rPr>
              <w:t xml:space="preserve"> воды при наличии приборов учета</w:t>
            </w:r>
          </w:p>
        </w:tc>
        <w:tc>
          <w:tcPr>
            <w:tcW w:w="14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Гкал за м</w:t>
            </w:r>
            <w:r w:rsidRPr="003E151A">
              <w:rPr>
                <w:rFonts w:ascii="Times New Roman" w:hAnsi="Times New Roman" w:cs="Times New Roman"/>
                <w:color w:val="000000" w:themeColor="text1"/>
                <w:vertAlign w:val="superscript"/>
              </w:rPr>
              <w:t>3</w:t>
            </w:r>
          </w:p>
        </w:tc>
        <w:tc>
          <w:tcPr>
            <w:tcW w:w="126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0,0512</w:t>
            </w:r>
          </w:p>
        </w:tc>
      </w:tr>
      <w:tr w:rsidR="003E151A" w:rsidRPr="003E151A">
        <w:tc>
          <w:tcPr>
            <w:tcW w:w="62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572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Твердое топливо, используемое на отопление, приготовление пищи в неблагоустроенном жилищном фонде, в том числе:</w:t>
            </w:r>
          </w:p>
        </w:tc>
        <w:tc>
          <w:tcPr>
            <w:tcW w:w="1440" w:type="dxa"/>
          </w:tcPr>
          <w:p w:rsidR="00860E5F" w:rsidRPr="003E151A" w:rsidRDefault="00860E5F">
            <w:pPr>
              <w:pStyle w:val="ConsPlusNormal0"/>
              <w:rPr>
                <w:rFonts w:ascii="Times New Roman" w:hAnsi="Times New Roman" w:cs="Times New Roman"/>
                <w:color w:val="000000" w:themeColor="text1"/>
              </w:rPr>
            </w:pPr>
          </w:p>
        </w:tc>
        <w:tc>
          <w:tcPr>
            <w:tcW w:w="1260" w:type="dxa"/>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5726"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на отопление одного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 жилого помещения в год:</w:t>
            </w:r>
          </w:p>
        </w:tc>
        <w:tc>
          <w:tcPr>
            <w:tcW w:w="1440"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260" w:type="dxa"/>
            <w:tcBorders>
              <w:bottom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5726"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уголь</w:t>
            </w:r>
          </w:p>
        </w:tc>
        <w:tc>
          <w:tcPr>
            <w:tcW w:w="144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тонн</w:t>
            </w:r>
          </w:p>
        </w:tc>
        <w:tc>
          <w:tcPr>
            <w:tcW w:w="126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0,241</w:t>
            </w:r>
          </w:p>
        </w:tc>
      </w:tr>
      <w:tr w:rsidR="003E151A" w:rsidRPr="003E151A">
        <w:tblPrEx>
          <w:tblBorders>
            <w:insideH w:val="nil"/>
          </w:tblBorders>
        </w:tblPrEx>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5726"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дрова</w:t>
            </w:r>
          </w:p>
        </w:tc>
        <w:tc>
          <w:tcPr>
            <w:tcW w:w="1440"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куб. м</w:t>
            </w:r>
          </w:p>
        </w:tc>
        <w:tc>
          <w:tcPr>
            <w:tcW w:w="1260"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0,401</w:t>
            </w:r>
          </w:p>
        </w:tc>
      </w:tr>
      <w:tr w:rsidR="003E151A" w:rsidRPr="003E151A">
        <w:tblPrEx>
          <w:tblBorders>
            <w:insideH w:val="nil"/>
          </w:tblBorders>
        </w:tblPrEx>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5726"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на приготовление пищи на одного получателя в год:</w:t>
            </w:r>
          </w:p>
        </w:tc>
        <w:tc>
          <w:tcPr>
            <w:tcW w:w="1440"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260"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0,406</w:t>
            </w:r>
          </w:p>
        </w:tc>
      </w:tr>
      <w:tr w:rsidR="003E151A" w:rsidRPr="003E151A">
        <w:tblPrEx>
          <w:tblBorders>
            <w:insideH w:val="nil"/>
          </w:tblBorders>
        </w:tblPrEx>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5726"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уголь</w:t>
            </w:r>
          </w:p>
        </w:tc>
        <w:tc>
          <w:tcPr>
            <w:tcW w:w="1440" w:type="dxa"/>
            <w:tcBorders>
              <w:top w:val="nil"/>
            </w:tcBorders>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тонн</w:t>
            </w:r>
          </w:p>
        </w:tc>
        <w:tc>
          <w:tcPr>
            <w:tcW w:w="1260" w:type="dxa"/>
            <w:tcBorders>
              <w:top w:val="nil"/>
            </w:tcBorders>
          </w:tcPr>
          <w:p w:rsidR="00860E5F" w:rsidRPr="003E151A" w:rsidRDefault="00860E5F">
            <w:pPr>
              <w:pStyle w:val="ConsPlusNormal0"/>
              <w:rPr>
                <w:rFonts w:ascii="Times New Roman" w:hAnsi="Times New Roman" w:cs="Times New Roman"/>
                <w:color w:val="000000" w:themeColor="text1"/>
              </w:rPr>
            </w:pP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w:t>
      </w:r>
      <w:r w:rsidRPr="003E151A">
        <w:rPr>
          <w:rFonts w:ascii="Times New Roman" w:hAnsi="Times New Roman" w:cs="Times New Roman"/>
          <w:color w:val="000000" w:themeColor="text1"/>
        </w:rPr>
        <w:lastRenderedPageBreak/>
        <w:t xml:space="preserve">энергосбережению при оптимальном сочетании и децентрализованных источников теплоснабжения. </w:t>
      </w:r>
      <w:proofErr w:type="spellStart"/>
      <w:r w:rsidRPr="003E151A">
        <w:rPr>
          <w:rFonts w:ascii="Times New Roman" w:hAnsi="Times New Roman" w:cs="Times New Roman"/>
          <w:color w:val="000000" w:themeColor="text1"/>
        </w:rPr>
        <w:t>Энергогенерирующие</w:t>
      </w:r>
      <w:proofErr w:type="spellEnd"/>
      <w:r w:rsidRPr="003E151A">
        <w:rPr>
          <w:rFonts w:ascii="Times New Roman" w:hAnsi="Times New Roman" w:cs="Times New Roman"/>
          <w:color w:val="000000" w:themeColor="text1"/>
        </w:rPr>
        <w:t xml:space="preserve">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 В районах многоквартирной жилой застройки малой этажности, а также одно-, двухквартирной жилой застройки с приусадебными (</w:t>
      </w:r>
      <w:proofErr w:type="spellStart"/>
      <w:r w:rsidRPr="003E151A">
        <w:rPr>
          <w:rFonts w:ascii="Times New Roman" w:hAnsi="Times New Roman" w:cs="Times New Roman"/>
          <w:color w:val="000000" w:themeColor="text1"/>
        </w:rPr>
        <w:t>приквартирными</w:t>
      </w:r>
      <w:proofErr w:type="spellEnd"/>
      <w:r w:rsidRPr="003E151A">
        <w:rPr>
          <w:rFonts w:ascii="Times New Roman" w:hAnsi="Times New Roman" w:cs="Times New Roman"/>
          <w:color w:val="000000" w:themeColor="text1"/>
        </w:rPr>
        <w:t xml:space="preserve">)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w:t>
      </w:r>
      <w:hyperlink w:anchor="P708" w:tooltip="Таблица 5. Размеры земельных участков котельных">
        <w:r w:rsidRPr="003E151A">
          <w:rPr>
            <w:rFonts w:ascii="Times New Roman" w:hAnsi="Times New Roman" w:cs="Times New Roman"/>
            <w:color w:val="000000" w:themeColor="text1"/>
          </w:rPr>
          <w:t>таблице 5</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2" w:name="P708"/>
      <w:bookmarkEnd w:id="2"/>
      <w:r w:rsidRPr="003E151A">
        <w:rPr>
          <w:rFonts w:ascii="Times New Roman" w:hAnsi="Times New Roman" w:cs="Times New Roman"/>
          <w:color w:val="000000" w:themeColor="text1"/>
        </w:rPr>
        <w:t>Таблица 5. Размеры земельных участков котельных</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608"/>
        <w:gridCol w:w="2098"/>
      </w:tblGrid>
      <w:tr w:rsidR="003E151A" w:rsidRPr="003E151A">
        <w:tc>
          <w:tcPr>
            <w:tcW w:w="4365" w:type="dxa"/>
            <w:vMerge w:val="restart"/>
          </w:tcPr>
          <w:p w:rsidR="00860E5F" w:rsidRPr="003E151A" w:rsidRDefault="00DC1DC0">
            <w:pPr>
              <w:pStyle w:val="ConsPlusNormal0"/>
              <w:jc w:val="center"/>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Теплопроизводительность</w:t>
            </w:r>
            <w:proofErr w:type="spellEnd"/>
            <w:r w:rsidRPr="003E151A">
              <w:rPr>
                <w:rFonts w:ascii="Times New Roman" w:hAnsi="Times New Roman" w:cs="Times New Roman"/>
                <w:color w:val="000000" w:themeColor="text1"/>
              </w:rPr>
              <w:t xml:space="preserve"> котельных, Гкал/ч (МВт)</w:t>
            </w:r>
          </w:p>
        </w:tc>
        <w:tc>
          <w:tcPr>
            <w:tcW w:w="4706"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Размеры земельных участков котельных, га, работающих:</w:t>
            </w:r>
          </w:p>
        </w:tc>
      </w:tr>
      <w:tr w:rsidR="003E151A" w:rsidRPr="003E151A">
        <w:tc>
          <w:tcPr>
            <w:tcW w:w="4365" w:type="dxa"/>
            <w:vMerge/>
          </w:tcPr>
          <w:p w:rsidR="00860E5F" w:rsidRPr="003E151A" w:rsidRDefault="00860E5F">
            <w:pPr>
              <w:pStyle w:val="ConsPlusNormal0"/>
              <w:rPr>
                <w:rFonts w:ascii="Times New Roman" w:hAnsi="Times New Roman" w:cs="Times New Roman"/>
                <w:color w:val="000000" w:themeColor="text1"/>
              </w:rPr>
            </w:pPr>
          </w:p>
        </w:tc>
        <w:tc>
          <w:tcPr>
            <w:tcW w:w="260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 твердом топливе</w:t>
            </w:r>
          </w:p>
        </w:tc>
        <w:tc>
          <w:tcPr>
            <w:tcW w:w="209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 xml:space="preserve">на </w:t>
            </w:r>
            <w:proofErr w:type="spellStart"/>
            <w:r w:rsidRPr="003E151A">
              <w:rPr>
                <w:rFonts w:ascii="Times New Roman" w:hAnsi="Times New Roman" w:cs="Times New Roman"/>
                <w:color w:val="000000" w:themeColor="text1"/>
              </w:rPr>
              <w:t>газомазутном</w:t>
            </w:r>
            <w:proofErr w:type="spellEnd"/>
            <w:r w:rsidRPr="003E151A">
              <w:rPr>
                <w:rFonts w:ascii="Times New Roman" w:hAnsi="Times New Roman" w:cs="Times New Roman"/>
                <w:color w:val="000000" w:themeColor="text1"/>
              </w:rPr>
              <w:t xml:space="preserve"> топливе</w:t>
            </w:r>
          </w:p>
        </w:tc>
      </w:tr>
      <w:tr w:rsidR="003E151A" w:rsidRPr="003E151A">
        <w:tblPrEx>
          <w:tblBorders>
            <w:insideH w:val="nil"/>
          </w:tblBorders>
        </w:tblPrEx>
        <w:tc>
          <w:tcPr>
            <w:tcW w:w="4365" w:type="dxa"/>
            <w:tcBorders>
              <w:bottom w:val="nil"/>
            </w:tcBorders>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До 5</w:t>
            </w:r>
          </w:p>
        </w:tc>
        <w:tc>
          <w:tcPr>
            <w:tcW w:w="2608" w:type="dxa"/>
            <w:tcBorders>
              <w:bottom w:val="nil"/>
            </w:tcBorders>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0,7</w:t>
            </w:r>
          </w:p>
        </w:tc>
        <w:tc>
          <w:tcPr>
            <w:tcW w:w="2098" w:type="dxa"/>
            <w:tcBorders>
              <w:bottom w:val="nil"/>
            </w:tcBorders>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0,7</w:t>
            </w:r>
          </w:p>
        </w:tc>
      </w:tr>
      <w:tr w:rsidR="003E151A" w:rsidRPr="003E151A">
        <w:tblPrEx>
          <w:tblBorders>
            <w:insideH w:val="nil"/>
          </w:tblBorders>
        </w:tblPrEx>
        <w:tc>
          <w:tcPr>
            <w:tcW w:w="9071" w:type="dxa"/>
            <w:gridSpan w:val="3"/>
            <w:tcBorders>
              <w:top w:val="nil"/>
            </w:tcBorders>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(в ред. постановления администрации города Благовещенска от 10.12.2024 </w:t>
            </w:r>
            <w:hyperlink r:id="rId26" w:tooltip="Постановление Администрации города Благовещенска от 10.12.2024 N 6289 &quot;О внесении изменений в нормативы градостроительного проектирования муниципального образования города Благовещенска&quot; {КонсультантПлюс}">
              <w:r w:rsidRPr="003E151A">
                <w:rPr>
                  <w:rFonts w:ascii="Times New Roman" w:hAnsi="Times New Roman" w:cs="Times New Roman"/>
                  <w:color w:val="000000" w:themeColor="text1"/>
                </w:rPr>
                <w:t>N 6289</w:t>
              </w:r>
            </w:hyperlink>
            <w:r w:rsidRPr="003E151A">
              <w:rPr>
                <w:rFonts w:ascii="Times New Roman" w:hAnsi="Times New Roman" w:cs="Times New Roman"/>
                <w:color w:val="000000" w:themeColor="text1"/>
              </w:rPr>
              <w:t>)</w:t>
            </w:r>
          </w:p>
        </w:tc>
      </w:tr>
      <w:tr w:rsidR="003E151A" w:rsidRPr="003E151A">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5 - 10 (6 - 12)</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20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r>
      <w:tr w:rsidR="003E151A" w:rsidRPr="003E151A">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10 - 50 (12 - 58)</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20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r>
      <w:tr w:rsidR="003E151A" w:rsidRPr="003E151A">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50 - 100 (58 - 116)</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20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r>
      <w:tr w:rsidR="003E151A" w:rsidRPr="003E151A">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100 - 200 (116 - 233)</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3,7</w:t>
            </w:r>
          </w:p>
        </w:tc>
        <w:tc>
          <w:tcPr>
            <w:tcW w:w="20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200 - 400 (233 - 466)</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w:t>
            </w:r>
          </w:p>
        </w:tc>
        <w:tc>
          <w:tcPr>
            <w:tcW w:w="20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3E151A">
        <w:rPr>
          <w:rFonts w:ascii="Times New Roman" w:hAnsi="Times New Roman" w:cs="Times New Roman"/>
          <w:color w:val="000000" w:themeColor="text1"/>
        </w:rPr>
        <w:t>водоразбором</w:t>
      </w:r>
      <w:proofErr w:type="spellEnd"/>
      <w:r w:rsidRPr="003E151A">
        <w:rPr>
          <w:rFonts w:ascii="Times New Roman" w:hAnsi="Times New Roman" w:cs="Times New Roman"/>
          <w:color w:val="000000" w:themeColor="text1"/>
        </w:rPr>
        <w:t>, а также котельных, доставка топлива которым предусматривается по железной дороге, следует увеличивать на 20%.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2. Размещение </w:t>
      </w:r>
      <w:proofErr w:type="spellStart"/>
      <w:r w:rsidRPr="003E151A">
        <w:rPr>
          <w:rFonts w:ascii="Times New Roman" w:hAnsi="Times New Roman" w:cs="Times New Roman"/>
          <w:color w:val="000000" w:themeColor="text1"/>
        </w:rPr>
        <w:t>золошлакоотвалов</w:t>
      </w:r>
      <w:proofErr w:type="spellEnd"/>
      <w:r w:rsidRPr="003E151A">
        <w:rPr>
          <w:rFonts w:ascii="Times New Roman" w:hAnsi="Times New Roman" w:cs="Times New Roman"/>
          <w:color w:val="000000" w:themeColor="text1"/>
        </w:rPr>
        <w:t xml:space="preserve"> следует предусматривать вне территорий жилых, общественно-деловых и рекреационных зон. Условия размещения </w:t>
      </w:r>
      <w:proofErr w:type="spellStart"/>
      <w:r w:rsidRPr="003E151A">
        <w:rPr>
          <w:rFonts w:ascii="Times New Roman" w:hAnsi="Times New Roman" w:cs="Times New Roman"/>
          <w:color w:val="000000" w:themeColor="text1"/>
        </w:rPr>
        <w:t>золошлакоотвалов</w:t>
      </w:r>
      <w:proofErr w:type="spellEnd"/>
      <w:r w:rsidRPr="003E151A">
        <w:rPr>
          <w:rFonts w:ascii="Times New Roman" w:hAnsi="Times New Roman" w:cs="Times New Roman"/>
          <w:color w:val="000000" w:themeColor="text1"/>
        </w:rPr>
        <w:t xml:space="preserve"> и определение размеров площадок для них необходимо предусматривать по СП 124.13330.2012.</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 Размеры санитарно-защитных зон от котельных определяются в соответствии с действующими санитарными правилами и нормами.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6. Нормативы потребления коммунальной услуги по газоснабжению</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62"/>
        <w:gridCol w:w="2275"/>
        <w:gridCol w:w="1361"/>
      </w:tblGrid>
      <w:tr w:rsidR="003E151A" w:rsidRPr="003E151A">
        <w:tc>
          <w:tcPr>
            <w:tcW w:w="62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4762"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w:t>
            </w:r>
          </w:p>
        </w:tc>
        <w:tc>
          <w:tcPr>
            <w:tcW w:w="3636"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4762" w:type="dxa"/>
            <w:vMerge/>
          </w:tcPr>
          <w:p w:rsidR="00860E5F" w:rsidRPr="003E151A" w:rsidRDefault="00860E5F">
            <w:pPr>
              <w:pStyle w:val="ConsPlusNormal0"/>
              <w:rPr>
                <w:rFonts w:ascii="Times New Roman" w:hAnsi="Times New Roman" w:cs="Times New Roman"/>
                <w:color w:val="000000" w:themeColor="text1"/>
              </w:rPr>
            </w:pPr>
          </w:p>
        </w:tc>
        <w:tc>
          <w:tcPr>
            <w:tcW w:w="227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6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476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Потребление газа на индивидуально-бытовые нужды населения при наличии централизованного горячего водоснабжения</w:t>
            </w:r>
          </w:p>
        </w:tc>
        <w:tc>
          <w:tcPr>
            <w:tcW w:w="227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3</w:t>
            </w:r>
            <w:r w:rsidRPr="003E151A">
              <w:rPr>
                <w:rFonts w:ascii="Times New Roman" w:hAnsi="Times New Roman" w:cs="Times New Roman"/>
                <w:color w:val="000000" w:themeColor="text1"/>
              </w:rPr>
              <w:t>/год на 1 человека</w:t>
            </w:r>
          </w:p>
        </w:tc>
        <w:tc>
          <w:tcPr>
            <w:tcW w:w="13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476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Потребление газа на индивидуально-бытовые нужды населения при горячем водоснабжении от газовых водонагревателей</w:t>
            </w:r>
          </w:p>
        </w:tc>
        <w:tc>
          <w:tcPr>
            <w:tcW w:w="2275" w:type="dxa"/>
            <w:vMerge/>
          </w:tcPr>
          <w:p w:rsidR="00860E5F" w:rsidRPr="003E151A" w:rsidRDefault="00860E5F">
            <w:pPr>
              <w:pStyle w:val="ConsPlusNormal0"/>
              <w:rPr>
                <w:rFonts w:ascii="Times New Roman" w:hAnsi="Times New Roman" w:cs="Times New Roman"/>
                <w:color w:val="000000" w:themeColor="text1"/>
              </w:rPr>
            </w:pPr>
          </w:p>
        </w:tc>
        <w:tc>
          <w:tcPr>
            <w:tcW w:w="13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Размеры земельных участков газонаполнительных станций (ГНС) в зависимости от их производительности следует принимать по проекту, га, не более, для станций производительностью:</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10 тыс. т/год .............................. 6;</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20 тыс. т/год .............................. 7;</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40 тыс. т/год .............................. 8.</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Расстояние от ГНС, ГНП и ПСБ до зданий и сооружений различного назначения следует принимать согласно требованиям технических регламентов.</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7. Нормативы потребления коммунальной услуги по водоснабжению и водоотведению</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275"/>
        <w:gridCol w:w="1474"/>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4706"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w:t>
            </w:r>
          </w:p>
        </w:tc>
        <w:tc>
          <w:tcPr>
            <w:tcW w:w="3749"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4706" w:type="dxa"/>
            <w:vMerge/>
          </w:tcPr>
          <w:p w:rsidR="00860E5F" w:rsidRPr="003E151A" w:rsidRDefault="00860E5F">
            <w:pPr>
              <w:pStyle w:val="ConsPlusNormal0"/>
              <w:rPr>
                <w:rFonts w:ascii="Times New Roman" w:hAnsi="Times New Roman" w:cs="Times New Roman"/>
                <w:color w:val="000000" w:themeColor="text1"/>
              </w:rPr>
            </w:pPr>
          </w:p>
        </w:tc>
        <w:tc>
          <w:tcPr>
            <w:tcW w:w="227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47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470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Норма водопотребления при застройке зданиями, оборудованными внутренним водопроводом и канализацией без ванн</w:t>
            </w:r>
          </w:p>
        </w:tc>
        <w:tc>
          <w:tcPr>
            <w:tcW w:w="227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л/</w:t>
            </w:r>
            <w:proofErr w:type="spellStart"/>
            <w:r w:rsidRPr="003E151A">
              <w:rPr>
                <w:rFonts w:ascii="Times New Roman" w:hAnsi="Times New Roman" w:cs="Times New Roman"/>
                <w:color w:val="000000" w:themeColor="text1"/>
              </w:rPr>
              <w:t>сут</w:t>
            </w:r>
            <w:proofErr w:type="spellEnd"/>
            <w:r w:rsidRPr="003E151A">
              <w:rPr>
                <w:rFonts w:ascii="Times New Roman" w:hAnsi="Times New Roman" w:cs="Times New Roman"/>
                <w:color w:val="000000" w:themeColor="text1"/>
              </w:rPr>
              <w:t>. на 1 человека</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470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Норма водопотребления при застройке зданиями, оборудованными внутренним водопроводом с ванными и местными водонагревателями</w:t>
            </w:r>
          </w:p>
        </w:tc>
        <w:tc>
          <w:tcPr>
            <w:tcW w:w="2275" w:type="dxa"/>
            <w:vMerge/>
          </w:tcPr>
          <w:p w:rsidR="00860E5F" w:rsidRPr="003E151A" w:rsidRDefault="00860E5F">
            <w:pPr>
              <w:pStyle w:val="ConsPlusNormal0"/>
              <w:rPr>
                <w:rFonts w:ascii="Times New Roman" w:hAnsi="Times New Roman" w:cs="Times New Roman"/>
                <w:color w:val="000000" w:themeColor="text1"/>
              </w:rPr>
            </w:pP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160</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470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Норма водопотребления при застройке с централизованным горячим водоснабжением</w:t>
            </w:r>
          </w:p>
        </w:tc>
        <w:tc>
          <w:tcPr>
            <w:tcW w:w="2275" w:type="dxa"/>
            <w:vMerge/>
          </w:tcPr>
          <w:p w:rsidR="00860E5F" w:rsidRPr="003E151A" w:rsidRDefault="00860E5F">
            <w:pPr>
              <w:pStyle w:val="ConsPlusNormal0"/>
              <w:rPr>
                <w:rFonts w:ascii="Times New Roman" w:hAnsi="Times New Roman" w:cs="Times New Roman"/>
                <w:color w:val="000000" w:themeColor="text1"/>
              </w:rPr>
            </w:pP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8. Максимальные размеры земельных участков для станций очистки воды</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139"/>
        <w:gridCol w:w="1559"/>
        <w:gridCol w:w="1418"/>
        <w:gridCol w:w="1304"/>
      </w:tblGrid>
      <w:tr w:rsidR="003E151A" w:rsidRPr="003E151A">
        <w:tc>
          <w:tcPr>
            <w:tcW w:w="624"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698" w:type="dxa"/>
            <w:gridSpan w:val="2"/>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w:t>
            </w:r>
          </w:p>
        </w:tc>
        <w:tc>
          <w:tcPr>
            <w:tcW w:w="1418"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04"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624"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4139"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Максимальный размер земельного участка станции очистки воды производительностью, м</w:t>
            </w:r>
            <w:r w:rsidRPr="003E151A">
              <w:rPr>
                <w:rFonts w:ascii="Times New Roman" w:hAnsi="Times New Roman" w:cs="Times New Roman"/>
                <w:color w:val="000000" w:themeColor="text1"/>
                <w:vertAlign w:val="superscript"/>
              </w:rPr>
              <w:t>3</w:t>
            </w:r>
            <w:r w:rsidRPr="003E151A">
              <w:rPr>
                <w:rFonts w:ascii="Times New Roman" w:hAnsi="Times New Roman" w:cs="Times New Roman"/>
                <w:color w:val="000000" w:themeColor="text1"/>
              </w:rPr>
              <w:t>/</w:t>
            </w:r>
            <w:proofErr w:type="spellStart"/>
            <w:r w:rsidRPr="003E151A">
              <w:rPr>
                <w:rFonts w:ascii="Times New Roman" w:hAnsi="Times New Roman" w:cs="Times New Roman"/>
                <w:color w:val="000000" w:themeColor="text1"/>
              </w:rPr>
              <w:t>сут</w:t>
            </w:r>
            <w:proofErr w:type="spellEnd"/>
            <w:r w:rsidRPr="003E151A">
              <w:rPr>
                <w:rFonts w:ascii="Times New Roman" w:hAnsi="Times New Roman" w:cs="Times New Roman"/>
                <w:color w:val="000000" w:themeColor="text1"/>
              </w:rPr>
              <w:t>.</w:t>
            </w:r>
          </w:p>
        </w:tc>
        <w:tc>
          <w:tcPr>
            <w:tcW w:w="1559"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 0,8</w:t>
            </w:r>
          </w:p>
        </w:tc>
        <w:tc>
          <w:tcPr>
            <w:tcW w:w="1418"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w:t>
            </w:r>
          </w:p>
        </w:tc>
        <w:tc>
          <w:tcPr>
            <w:tcW w:w="1304"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0,8 до 12</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12 до 32</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32 до 80</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80 до 125</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125 до 250</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250 до 400</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r>
      <w:tr w:rsidR="003E151A" w:rsidRPr="003E151A">
        <w:tblPrEx>
          <w:tblBorders>
            <w:insideH w:val="none" w:sz="0" w:space="0" w:color="auto"/>
          </w:tblBorders>
        </w:tblPrEx>
        <w:tc>
          <w:tcPr>
            <w:tcW w:w="62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139"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559"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св. 400 до 800</w:t>
            </w:r>
          </w:p>
        </w:tc>
        <w:tc>
          <w:tcPr>
            <w:tcW w:w="1418"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9. Размеры земельных участков для очистных сооружений канализации</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701"/>
        <w:gridCol w:w="1276"/>
        <w:gridCol w:w="2721"/>
      </w:tblGrid>
      <w:tr w:rsidR="003E151A" w:rsidRPr="003E151A">
        <w:tc>
          <w:tcPr>
            <w:tcW w:w="334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Производительность очистных сооружений канализации, тыс. м</w:t>
            </w:r>
            <w:r w:rsidRPr="003E151A">
              <w:rPr>
                <w:rFonts w:ascii="Times New Roman" w:hAnsi="Times New Roman" w:cs="Times New Roman"/>
                <w:color w:val="000000" w:themeColor="text1"/>
                <w:vertAlign w:val="superscript"/>
              </w:rPr>
              <w:t>3</w:t>
            </w:r>
            <w:r w:rsidRPr="003E151A">
              <w:rPr>
                <w:rFonts w:ascii="Times New Roman" w:hAnsi="Times New Roman" w:cs="Times New Roman"/>
                <w:color w:val="000000" w:themeColor="text1"/>
              </w:rPr>
              <w:t>/</w:t>
            </w:r>
            <w:proofErr w:type="spellStart"/>
            <w:r w:rsidRPr="003E151A">
              <w:rPr>
                <w:rFonts w:ascii="Times New Roman" w:hAnsi="Times New Roman" w:cs="Times New Roman"/>
                <w:color w:val="000000" w:themeColor="text1"/>
              </w:rPr>
              <w:t>сут</w:t>
            </w:r>
            <w:proofErr w:type="spellEnd"/>
            <w:r w:rsidRPr="003E151A">
              <w:rPr>
                <w:rFonts w:ascii="Times New Roman" w:hAnsi="Times New Roman" w:cs="Times New Roman"/>
                <w:color w:val="000000" w:themeColor="text1"/>
              </w:rPr>
              <w:t>.</w:t>
            </w:r>
          </w:p>
        </w:tc>
        <w:tc>
          <w:tcPr>
            <w:tcW w:w="5698"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Размеры земельных участков, га</w:t>
            </w:r>
          </w:p>
        </w:tc>
      </w:tr>
      <w:tr w:rsidR="003E151A" w:rsidRPr="003E151A">
        <w:tc>
          <w:tcPr>
            <w:tcW w:w="3345" w:type="dxa"/>
            <w:vMerge/>
          </w:tcPr>
          <w:p w:rsidR="00860E5F" w:rsidRPr="003E151A" w:rsidRDefault="00860E5F">
            <w:pPr>
              <w:pStyle w:val="ConsPlusNormal0"/>
              <w:rPr>
                <w:rFonts w:ascii="Times New Roman" w:hAnsi="Times New Roman" w:cs="Times New Roman"/>
                <w:color w:val="000000" w:themeColor="text1"/>
              </w:rPr>
            </w:pPr>
          </w:p>
        </w:tc>
        <w:tc>
          <w:tcPr>
            <w:tcW w:w="170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очистных сооружений</w:t>
            </w:r>
          </w:p>
        </w:tc>
        <w:tc>
          <w:tcPr>
            <w:tcW w:w="127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иловых площадок</w:t>
            </w:r>
          </w:p>
        </w:tc>
        <w:tc>
          <w:tcPr>
            <w:tcW w:w="272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 xml:space="preserve">биологических прудов глубокой очистки сточных </w:t>
            </w:r>
            <w:r w:rsidRPr="003E151A">
              <w:rPr>
                <w:rFonts w:ascii="Times New Roman" w:hAnsi="Times New Roman" w:cs="Times New Roman"/>
                <w:color w:val="000000" w:themeColor="text1"/>
              </w:rPr>
              <w:lastRenderedPageBreak/>
              <w:t>вод</w:t>
            </w: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До 0,1</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w:t>
            </w:r>
          </w:p>
        </w:tc>
        <w:tc>
          <w:tcPr>
            <w:tcW w:w="1276" w:type="dxa"/>
          </w:tcPr>
          <w:p w:rsidR="00860E5F" w:rsidRPr="003E151A" w:rsidRDefault="00860E5F">
            <w:pPr>
              <w:pStyle w:val="ConsPlusNormal0"/>
              <w:rPr>
                <w:rFonts w:ascii="Times New Roman" w:hAnsi="Times New Roman" w:cs="Times New Roman"/>
                <w:color w:val="000000" w:themeColor="text1"/>
              </w:rPr>
            </w:pPr>
          </w:p>
        </w:tc>
        <w:tc>
          <w:tcPr>
            <w:tcW w:w="2721"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0,1 - 0,2</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0,25</w:t>
            </w:r>
          </w:p>
        </w:tc>
        <w:tc>
          <w:tcPr>
            <w:tcW w:w="1276" w:type="dxa"/>
          </w:tcPr>
          <w:p w:rsidR="00860E5F" w:rsidRPr="003E151A" w:rsidRDefault="00860E5F">
            <w:pPr>
              <w:pStyle w:val="ConsPlusNormal0"/>
              <w:rPr>
                <w:rFonts w:ascii="Times New Roman" w:hAnsi="Times New Roman" w:cs="Times New Roman"/>
                <w:color w:val="000000" w:themeColor="text1"/>
              </w:rPr>
            </w:pPr>
          </w:p>
        </w:tc>
        <w:tc>
          <w:tcPr>
            <w:tcW w:w="2721"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0,2 - 0,4</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0,4</w:t>
            </w:r>
          </w:p>
        </w:tc>
        <w:tc>
          <w:tcPr>
            <w:tcW w:w="1276" w:type="dxa"/>
          </w:tcPr>
          <w:p w:rsidR="00860E5F" w:rsidRPr="003E151A" w:rsidRDefault="00860E5F">
            <w:pPr>
              <w:pStyle w:val="ConsPlusNormal0"/>
              <w:rPr>
                <w:rFonts w:ascii="Times New Roman" w:hAnsi="Times New Roman" w:cs="Times New Roman"/>
                <w:color w:val="000000" w:themeColor="text1"/>
              </w:rPr>
            </w:pPr>
          </w:p>
        </w:tc>
        <w:tc>
          <w:tcPr>
            <w:tcW w:w="2721"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0,4 - 0,8</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0,8</w:t>
            </w:r>
          </w:p>
        </w:tc>
        <w:tc>
          <w:tcPr>
            <w:tcW w:w="1276" w:type="dxa"/>
          </w:tcPr>
          <w:p w:rsidR="00860E5F" w:rsidRPr="003E151A" w:rsidRDefault="00860E5F">
            <w:pPr>
              <w:pStyle w:val="ConsPlusNormal0"/>
              <w:rPr>
                <w:rFonts w:ascii="Times New Roman" w:hAnsi="Times New Roman" w:cs="Times New Roman"/>
                <w:color w:val="000000" w:themeColor="text1"/>
              </w:rPr>
            </w:pPr>
          </w:p>
        </w:tc>
        <w:tc>
          <w:tcPr>
            <w:tcW w:w="2721"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0,8 - 17</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17 - 40</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40 - 130</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130 - 175</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tc>
          <w:tcPr>
            <w:tcW w:w="334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175 - 280</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Примечание. Размеры земельных участков очистных сооружений производительностью свыше 280 тыс. м</w:t>
      </w:r>
      <w:r w:rsidRPr="003E151A">
        <w:rPr>
          <w:rFonts w:ascii="Times New Roman" w:hAnsi="Times New Roman" w:cs="Times New Roman"/>
          <w:color w:val="000000" w:themeColor="text1"/>
          <w:vertAlign w:val="superscript"/>
        </w:rPr>
        <w:t>3</w:t>
      </w:r>
      <w:r w:rsidRPr="003E151A">
        <w:rPr>
          <w:rFonts w:ascii="Times New Roman" w:hAnsi="Times New Roman" w:cs="Times New Roman"/>
          <w:color w:val="000000" w:themeColor="text1"/>
        </w:rPr>
        <w:t>/</w:t>
      </w:r>
      <w:proofErr w:type="spellStart"/>
      <w:r w:rsidRPr="003E151A">
        <w:rPr>
          <w:rFonts w:ascii="Times New Roman" w:hAnsi="Times New Roman" w:cs="Times New Roman"/>
          <w:color w:val="000000" w:themeColor="text1"/>
        </w:rPr>
        <w:t>сут</w:t>
      </w:r>
      <w:proofErr w:type="spellEnd"/>
      <w:r w:rsidRPr="003E151A">
        <w:rPr>
          <w:rFonts w:ascii="Times New Roman" w:hAnsi="Times New Roman" w:cs="Times New Roman"/>
          <w:color w:val="000000" w:themeColor="text1"/>
        </w:rPr>
        <w:t>.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отсутствии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Размещение сливных станций следует предусматривать в соответствии с СП 32.13330, а их санитарно-защитные зоны принимать по </w:t>
      </w:r>
      <w:hyperlink r:id="rId27" w:tooltip="Постановление Главного государственного санитарного врача РФ от 25.09.2007 N 74 (ред. от 15.11.202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r w:rsidRPr="003E151A">
          <w:rPr>
            <w:rFonts w:ascii="Times New Roman" w:hAnsi="Times New Roman" w:cs="Times New Roman"/>
            <w:color w:val="000000" w:themeColor="text1"/>
          </w:rPr>
          <w:t>СанПиН 2.2.1/2.1.1.1200</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3" w:name="P855"/>
      <w:bookmarkEnd w:id="3"/>
      <w:r w:rsidRPr="003E151A">
        <w:rPr>
          <w:rFonts w:ascii="Times New Roman" w:hAnsi="Times New Roman" w:cs="Times New Roman"/>
          <w:color w:val="000000" w:themeColor="text1"/>
        </w:rPr>
        <w:t>Таблица 10. Размеры земельных участков объектов связи</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439"/>
        <w:gridCol w:w="2254"/>
        <w:gridCol w:w="2275"/>
        <w:gridCol w:w="1531"/>
      </w:tblGrid>
      <w:tr w:rsidR="003E151A" w:rsidRPr="003E151A">
        <w:tc>
          <w:tcPr>
            <w:tcW w:w="538"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4693" w:type="dxa"/>
            <w:gridSpan w:val="2"/>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3806"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538" w:type="dxa"/>
            <w:vMerge/>
          </w:tcPr>
          <w:p w:rsidR="00860E5F" w:rsidRPr="003E151A" w:rsidRDefault="00860E5F">
            <w:pPr>
              <w:pStyle w:val="ConsPlusNormal0"/>
              <w:rPr>
                <w:rFonts w:ascii="Times New Roman" w:hAnsi="Times New Roman" w:cs="Times New Roman"/>
                <w:color w:val="000000" w:themeColor="text1"/>
              </w:rPr>
            </w:pPr>
          </w:p>
        </w:tc>
        <w:tc>
          <w:tcPr>
            <w:tcW w:w="4693" w:type="dxa"/>
            <w:gridSpan w:val="2"/>
            <w:vMerge/>
          </w:tcPr>
          <w:p w:rsidR="00860E5F" w:rsidRPr="003E151A" w:rsidRDefault="00860E5F">
            <w:pPr>
              <w:pStyle w:val="ConsPlusNormal0"/>
              <w:rPr>
                <w:rFonts w:ascii="Times New Roman" w:hAnsi="Times New Roman" w:cs="Times New Roman"/>
                <w:color w:val="000000" w:themeColor="text1"/>
              </w:rPr>
            </w:pPr>
          </w:p>
        </w:tc>
        <w:tc>
          <w:tcPr>
            <w:tcW w:w="227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53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439"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Отделения связи микрорайона, жилого района для обслуживаемого населения, групп</w:t>
            </w:r>
          </w:p>
        </w:tc>
        <w:tc>
          <w:tcPr>
            <w:tcW w:w="2254"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IV - V (до 9 тыс. чел.)</w:t>
            </w:r>
          </w:p>
        </w:tc>
        <w:tc>
          <w:tcPr>
            <w:tcW w:w="2275"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w:t>
            </w:r>
          </w:p>
        </w:tc>
        <w:tc>
          <w:tcPr>
            <w:tcW w:w="1531"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0,07 - 0,08</w:t>
            </w:r>
          </w:p>
        </w:tc>
      </w:tr>
      <w:tr w:rsidR="003E151A" w:rsidRPr="003E151A">
        <w:tblPrEx>
          <w:tblBorders>
            <w:insideH w:val="nil"/>
          </w:tblBorders>
        </w:tblPrEx>
        <w:tc>
          <w:tcPr>
            <w:tcW w:w="538" w:type="dxa"/>
            <w:vMerge/>
          </w:tcPr>
          <w:p w:rsidR="00860E5F" w:rsidRPr="003E151A" w:rsidRDefault="00860E5F">
            <w:pPr>
              <w:pStyle w:val="ConsPlusNormal0"/>
              <w:rPr>
                <w:rFonts w:ascii="Times New Roman" w:hAnsi="Times New Roman" w:cs="Times New Roman"/>
                <w:color w:val="000000" w:themeColor="text1"/>
              </w:rPr>
            </w:pPr>
          </w:p>
        </w:tc>
        <w:tc>
          <w:tcPr>
            <w:tcW w:w="2439" w:type="dxa"/>
            <w:vMerge/>
          </w:tcPr>
          <w:p w:rsidR="00860E5F" w:rsidRPr="003E151A" w:rsidRDefault="00860E5F">
            <w:pPr>
              <w:pStyle w:val="ConsPlusNormal0"/>
              <w:rPr>
                <w:rFonts w:ascii="Times New Roman" w:hAnsi="Times New Roman" w:cs="Times New Roman"/>
                <w:color w:val="000000" w:themeColor="text1"/>
              </w:rPr>
            </w:pPr>
          </w:p>
        </w:tc>
        <w:tc>
          <w:tcPr>
            <w:tcW w:w="225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III - IV (9 - 18 тыс. чел.)</w:t>
            </w:r>
          </w:p>
        </w:tc>
        <w:tc>
          <w:tcPr>
            <w:tcW w:w="2275" w:type="dxa"/>
            <w:tcBorders>
              <w:top w:val="nil"/>
              <w:bottom w:val="nil"/>
            </w:tcBorders>
          </w:tcPr>
          <w:p w:rsidR="00860E5F" w:rsidRPr="003E151A" w:rsidRDefault="00860E5F">
            <w:pPr>
              <w:pStyle w:val="ConsPlusNormal0"/>
              <w:rPr>
                <w:rFonts w:ascii="Times New Roman" w:hAnsi="Times New Roman" w:cs="Times New Roman"/>
                <w:color w:val="000000" w:themeColor="text1"/>
              </w:rPr>
            </w:pPr>
          </w:p>
        </w:tc>
        <w:tc>
          <w:tcPr>
            <w:tcW w:w="153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0,09 - 0,1</w:t>
            </w:r>
          </w:p>
        </w:tc>
      </w:tr>
      <w:tr w:rsidR="003E151A" w:rsidRPr="003E151A">
        <w:tc>
          <w:tcPr>
            <w:tcW w:w="538" w:type="dxa"/>
            <w:vMerge/>
          </w:tcPr>
          <w:p w:rsidR="00860E5F" w:rsidRPr="003E151A" w:rsidRDefault="00860E5F">
            <w:pPr>
              <w:pStyle w:val="ConsPlusNormal0"/>
              <w:rPr>
                <w:rFonts w:ascii="Times New Roman" w:hAnsi="Times New Roman" w:cs="Times New Roman"/>
                <w:color w:val="000000" w:themeColor="text1"/>
              </w:rPr>
            </w:pPr>
          </w:p>
        </w:tc>
        <w:tc>
          <w:tcPr>
            <w:tcW w:w="2439" w:type="dxa"/>
            <w:vMerge/>
          </w:tcPr>
          <w:p w:rsidR="00860E5F" w:rsidRPr="003E151A" w:rsidRDefault="00860E5F">
            <w:pPr>
              <w:pStyle w:val="ConsPlusNormal0"/>
              <w:rPr>
                <w:rFonts w:ascii="Times New Roman" w:hAnsi="Times New Roman" w:cs="Times New Roman"/>
                <w:color w:val="000000" w:themeColor="text1"/>
              </w:rPr>
            </w:pPr>
          </w:p>
        </w:tc>
        <w:tc>
          <w:tcPr>
            <w:tcW w:w="2254"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II - III (20 - 25 тыс. чел.)</w:t>
            </w:r>
          </w:p>
        </w:tc>
        <w:tc>
          <w:tcPr>
            <w:tcW w:w="2275" w:type="dxa"/>
            <w:tcBorders>
              <w:top w:val="nil"/>
            </w:tcBorders>
          </w:tcPr>
          <w:p w:rsidR="00860E5F" w:rsidRPr="003E151A" w:rsidRDefault="00860E5F">
            <w:pPr>
              <w:pStyle w:val="ConsPlusNormal0"/>
              <w:rPr>
                <w:rFonts w:ascii="Times New Roman" w:hAnsi="Times New Roman" w:cs="Times New Roman"/>
                <w:color w:val="000000" w:themeColor="text1"/>
              </w:rPr>
            </w:pPr>
          </w:p>
        </w:tc>
        <w:tc>
          <w:tcPr>
            <w:tcW w:w="1531"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0,11 - 0,12</w:t>
            </w:r>
          </w:p>
        </w:tc>
      </w:tr>
      <w:tr w:rsidR="003E151A" w:rsidRPr="003E151A">
        <w:tc>
          <w:tcPr>
            <w:tcW w:w="5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439"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Отделения связи сельского населенного пункта для обслуживаемого населения, групп</w:t>
            </w:r>
          </w:p>
        </w:tc>
        <w:tc>
          <w:tcPr>
            <w:tcW w:w="2254"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V - VI (0,5 - 2 тыс. чел.)</w:t>
            </w:r>
          </w:p>
        </w:tc>
        <w:tc>
          <w:tcPr>
            <w:tcW w:w="2275"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w:t>
            </w:r>
          </w:p>
        </w:tc>
        <w:tc>
          <w:tcPr>
            <w:tcW w:w="1531"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0,3 - 0,35</w:t>
            </w:r>
          </w:p>
        </w:tc>
      </w:tr>
      <w:tr w:rsidR="003E151A" w:rsidRPr="003E151A">
        <w:tblPrEx>
          <w:tblBorders>
            <w:insideH w:val="nil"/>
          </w:tblBorders>
        </w:tblPrEx>
        <w:tc>
          <w:tcPr>
            <w:tcW w:w="538" w:type="dxa"/>
            <w:vMerge/>
          </w:tcPr>
          <w:p w:rsidR="00860E5F" w:rsidRPr="003E151A" w:rsidRDefault="00860E5F">
            <w:pPr>
              <w:pStyle w:val="ConsPlusNormal0"/>
              <w:rPr>
                <w:rFonts w:ascii="Times New Roman" w:hAnsi="Times New Roman" w:cs="Times New Roman"/>
                <w:color w:val="000000" w:themeColor="text1"/>
              </w:rPr>
            </w:pPr>
          </w:p>
        </w:tc>
        <w:tc>
          <w:tcPr>
            <w:tcW w:w="2439" w:type="dxa"/>
            <w:vMerge/>
          </w:tcPr>
          <w:p w:rsidR="00860E5F" w:rsidRPr="003E151A" w:rsidRDefault="00860E5F">
            <w:pPr>
              <w:pStyle w:val="ConsPlusNormal0"/>
              <w:rPr>
                <w:rFonts w:ascii="Times New Roman" w:hAnsi="Times New Roman" w:cs="Times New Roman"/>
                <w:color w:val="000000" w:themeColor="text1"/>
              </w:rPr>
            </w:pPr>
          </w:p>
        </w:tc>
        <w:tc>
          <w:tcPr>
            <w:tcW w:w="2254"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III - IV (2 - 6 тыс. чел.)</w:t>
            </w:r>
          </w:p>
        </w:tc>
        <w:tc>
          <w:tcPr>
            <w:tcW w:w="2275" w:type="dxa"/>
            <w:tcBorders>
              <w:top w:val="nil"/>
            </w:tcBorders>
          </w:tcPr>
          <w:p w:rsidR="00860E5F" w:rsidRPr="003E151A" w:rsidRDefault="00860E5F">
            <w:pPr>
              <w:pStyle w:val="ConsPlusNormal0"/>
              <w:rPr>
                <w:rFonts w:ascii="Times New Roman" w:hAnsi="Times New Roman" w:cs="Times New Roman"/>
                <w:color w:val="000000" w:themeColor="text1"/>
              </w:rPr>
            </w:pPr>
          </w:p>
        </w:tc>
        <w:tc>
          <w:tcPr>
            <w:tcW w:w="1531"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0,4 - 0,45</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Системы связи, информатизации и диспетчеризации проектируются с учетом требований СП 134.13330.2012, СП 133.13330.2012.</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2.2.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w:t>
      </w:r>
      <w:r w:rsidR="00594F63">
        <w:rPr>
          <w:rFonts w:ascii="Times New Roman" w:hAnsi="Times New Roman" w:cs="Times New Roman"/>
          <w:color w:val="000000" w:themeColor="text1"/>
        </w:rPr>
        <w:t xml:space="preserve">спеченности объектами в области </w:t>
      </w:r>
      <w:r w:rsidRPr="003E151A">
        <w:rPr>
          <w:rFonts w:ascii="Times New Roman" w:hAnsi="Times New Roman" w:cs="Times New Roman"/>
          <w:color w:val="000000" w:themeColor="text1"/>
        </w:rPr>
        <w:t>автомобильных дорог</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местного значения и транспортной инфраструктуры</w:t>
      </w:r>
      <w:r w:rsidR="00594F63">
        <w:rPr>
          <w:rFonts w:ascii="Times New Roman" w:hAnsi="Times New Roman" w:cs="Times New Roman"/>
          <w:color w:val="000000" w:themeColor="text1"/>
        </w:rPr>
        <w:t xml:space="preserve"> и показатели </w:t>
      </w:r>
      <w:r w:rsidRPr="003E151A">
        <w:rPr>
          <w:rFonts w:ascii="Times New Roman" w:hAnsi="Times New Roman" w:cs="Times New Roman"/>
          <w:color w:val="000000" w:themeColor="text1"/>
        </w:rPr>
        <w:t>максимально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территориальной доступности таких объектов</w:t>
      </w:r>
      <w:r w:rsidR="00594F63">
        <w:rPr>
          <w:rFonts w:ascii="Times New Roman" w:hAnsi="Times New Roman" w:cs="Times New Roman"/>
          <w:color w:val="000000" w:themeColor="text1"/>
        </w:rPr>
        <w:t xml:space="preserve"> для населения </w:t>
      </w:r>
      <w:r w:rsidRPr="003E151A">
        <w:rPr>
          <w:rFonts w:ascii="Times New Roman" w:hAnsi="Times New Roman" w:cs="Times New Roman"/>
          <w:color w:val="000000" w:themeColor="text1"/>
        </w:rPr>
        <w:t>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для объектов в области автомобильных дорог местного значения установлены в </w:t>
      </w:r>
      <w:r w:rsidRPr="003E151A">
        <w:rPr>
          <w:rFonts w:ascii="Times New Roman" w:hAnsi="Times New Roman" w:cs="Times New Roman"/>
          <w:color w:val="000000" w:themeColor="text1"/>
        </w:rPr>
        <w:lastRenderedPageBreak/>
        <w:t>соответствии с индивидуальными особенностями пространственной организации муниципального образования города Благовещенска (сложившаяся планировочная структура, ранжирование городских улиц и дорог по категориям, природно-климатические условия). Сложившаяся планировочная структура городского округа и текущее ранжирование городских улиц и дорог определяют расчетные параметры улиц и дорог, такие как ширина и количество полос движения; природно-климатические условия влияют на такие параметры, как значение продольного уклона и радиусы кривых в плане.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hyperlink w:anchor="P895" w:tooltip="Таблица 11. Расчетные показатели в области автомобильных дорог местного значения в границах населенного пункта">
        <w:r w:rsidRPr="003E151A">
          <w:rPr>
            <w:rFonts w:ascii="Times New Roman" w:hAnsi="Times New Roman" w:cs="Times New Roman"/>
            <w:color w:val="000000" w:themeColor="text1"/>
          </w:rPr>
          <w:t>таблицах 11</w:t>
        </w:r>
      </w:hyperlink>
      <w:r w:rsidRPr="003E151A">
        <w:rPr>
          <w:rFonts w:ascii="Times New Roman" w:hAnsi="Times New Roman" w:cs="Times New Roman"/>
          <w:color w:val="000000" w:themeColor="text1"/>
        </w:rPr>
        <w:t xml:space="preserve"> - </w:t>
      </w:r>
      <w:hyperlink w:anchor="P1459" w:tooltip="Таблица 17. Расчетные показатели в части организации подвоза учащихся, проживающих в сельской местности, к общеобразовательным организациям">
        <w:r w:rsidRPr="003E151A">
          <w:rPr>
            <w:rFonts w:ascii="Times New Roman" w:hAnsi="Times New Roman" w:cs="Times New Roman"/>
            <w:color w:val="000000" w:themeColor="text1"/>
          </w:rPr>
          <w:t>17</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4" w:name="P895"/>
      <w:bookmarkEnd w:id="4"/>
      <w:r w:rsidRPr="003E151A">
        <w:rPr>
          <w:rFonts w:ascii="Times New Roman" w:hAnsi="Times New Roman" w:cs="Times New Roman"/>
          <w:color w:val="000000" w:themeColor="text1"/>
        </w:rPr>
        <w:t>Таблица 11. Расчетные показатели в области автомобильных дорог местного значения в границах населенного пункта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474"/>
        <w:gridCol w:w="1280"/>
      </w:tblGrid>
      <w:tr w:rsidR="003E151A" w:rsidRPr="003E151A">
        <w:tc>
          <w:tcPr>
            <w:tcW w:w="6293" w:type="dxa"/>
            <w:vMerge w:val="restart"/>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754" w:type="dxa"/>
            <w:gridSpan w:val="2"/>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6293"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474"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80"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blPrEx>
          <w:tblBorders>
            <w:insideH w:val="none" w:sz="0" w:space="0" w:color="auto"/>
          </w:tblBorders>
        </w:tblPrEx>
        <w:tc>
          <w:tcPr>
            <w:tcW w:w="6293"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Улично-дорожная сеть:</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плотность магистральной улично-дорожной сети:</w:t>
            </w:r>
          </w:p>
        </w:tc>
        <w:tc>
          <w:tcPr>
            <w:tcW w:w="1474"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км/км</w:t>
            </w:r>
            <w:r w:rsidRPr="003E151A">
              <w:rPr>
                <w:rFonts w:ascii="Times New Roman" w:hAnsi="Times New Roman" w:cs="Times New Roman"/>
                <w:color w:val="000000" w:themeColor="text1"/>
                <w:vertAlign w:val="superscript"/>
              </w:rPr>
              <w:t>2</w:t>
            </w:r>
          </w:p>
        </w:tc>
        <w:tc>
          <w:tcPr>
            <w:tcW w:w="1280"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one" w:sz="0" w:space="0" w:color="auto"/>
          </w:tblBorders>
        </w:tblPrEx>
        <w:tc>
          <w:tcPr>
            <w:tcW w:w="6293"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в районах жилой застройки многоквартирными домами</w:t>
            </w:r>
          </w:p>
        </w:tc>
        <w:tc>
          <w:tcPr>
            <w:tcW w:w="1474" w:type="dxa"/>
            <w:tcBorders>
              <w:top w:val="nil"/>
              <w:bottom w:val="nil"/>
            </w:tcBorders>
          </w:tcPr>
          <w:p w:rsidR="00860E5F" w:rsidRPr="003E151A" w:rsidRDefault="00860E5F">
            <w:pPr>
              <w:pStyle w:val="ConsPlusNormal0"/>
              <w:rPr>
                <w:rFonts w:ascii="Times New Roman" w:hAnsi="Times New Roman" w:cs="Times New Roman"/>
                <w:color w:val="000000" w:themeColor="text1"/>
              </w:rPr>
            </w:pPr>
          </w:p>
        </w:tc>
        <w:tc>
          <w:tcPr>
            <w:tcW w:w="128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r>
      <w:tr w:rsidR="003E151A" w:rsidRPr="003E151A">
        <w:tblPrEx>
          <w:tblBorders>
            <w:insideH w:val="none" w:sz="0" w:space="0" w:color="auto"/>
          </w:tblBorders>
        </w:tblPrEx>
        <w:tc>
          <w:tcPr>
            <w:tcW w:w="6293"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в районах жилой застройки индивидуальными жилыми домами</w:t>
            </w:r>
          </w:p>
        </w:tc>
        <w:tc>
          <w:tcPr>
            <w:tcW w:w="1474" w:type="dxa"/>
            <w:tcBorders>
              <w:top w:val="nil"/>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280"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Пропускная способность улично-дорожной сети при подготовке документов территориального планирования в отношении городских населенных пунктов определяется исходя из уровня автомобилизации в размере 500 автомобилей/1000 жителей на 2030 год.</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12. Расчетные параметры улиц и дорог различных категорий</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134"/>
        <w:gridCol w:w="1134"/>
        <w:gridCol w:w="1417"/>
        <w:gridCol w:w="1418"/>
        <w:gridCol w:w="1247"/>
        <w:gridCol w:w="1247"/>
      </w:tblGrid>
      <w:tr w:rsidR="003E151A" w:rsidRPr="003E151A">
        <w:tc>
          <w:tcPr>
            <w:tcW w:w="141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Категория дорог и улиц</w:t>
            </w:r>
          </w:p>
        </w:tc>
        <w:tc>
          <w:tcPr>
            <w:tcW w:w="113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Расчетная скорость движения, км/ч</w:t>
            </w:r>
          </w:p>
        </w:tc>
        <w:tc>
          <w:tcPr>
            <w:tcW w:w="113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Ширина полосы движения, м</w:t>
            </w:r>
          </w:p>
        </w:tc>
        <w:tc>
          <w:tcPr>
            <w:tcW w:w="141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Число полос движения (суммарно в двух направлениях)</w:t>
            </w:r>
          </w:p>
        </w:tc>
        <w:tc>
          <w:tcPr>
            <w:tcW w:w="141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Наименьший радиус кривых в плане с виражом/без виража, м</w:t>
            </w:r>
          </w:p>
        </w:tc>
        <w:tc>
          <w:tcPr>
            <w:tcW w:w="124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Наибольший продольный уклон, %</w:t>
            </w:r>
          </w:p>
        </w:tc>
        <w:tc>
          <w:tcPr>
            <w:tcW w:w="124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Наименьшая ширина пешеходной части тротуара, м</w:t>
            </w:r>
          </w:p>
        </w:tc>
      </w:tr>
      <w:tr w:rsidR="003E151A" w:rsidRPr="003E151A">
        <w:tc>
          <w:tcPr>
            <w:tcW w:w="9015" w:type="dxa"/>
            <w:gridSpan w:val="7"/>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Магистральные городские дороги</w:t>
            </w:r>
          </w:p>
        </w:tc>
      </w:tr>
      <w:tr w:rsidR="003E151A" w:rsidRPr="003E151A">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2-го класса</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90</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3,50 - 3,75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4 - 8</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430/580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3,25 - 3,75</w:t>
            </w: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310/420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230/310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9015" w:type="dxa"/>
            <w:gridSpan w:val="7"/>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Магистральные улицы общегородского значения</w:t>
            </w:r>
          </w:p>
        </w:tc>
      </w:tr>
      <w:tr w:rsidR="003E151A" w:rsidRPr="003E151A">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1-го класса</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90</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3,50 - 3,75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4 - 10</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430/580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3,25 - 3,75</w:t>
            </w: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310/420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230/310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2-го класса</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3,25 - 3,75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4 - 10</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310/420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230/310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170/220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val="restart"/>
          </w:tcPr>
          <w:p w:rsidR="00860E5F"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3-го класса</w:t>
            </w:r>
          </w:p>
          <w:p w:rsidR="00594F63" w:rsidRPr="003E151A" w:rsidRDefault="00594F63">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70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3,25 - 3,75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4 - 6</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230/310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170/220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110/140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Магистральные улицы районного значения</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3,25 - 3,75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2 - 4</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230/310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170/220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110/140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9015" w:type="dxa"/>
            <w:gridSpan w:val="7"/>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Городские улицы и дороги местного значения</w:t>
            </w:r>
          </w:p>
        </w:tc>
      </w:tr>
      <w:tr w:rsidR="003E151A" w:rsidRPr="003E151A">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Улицы в зонах жилой застройки</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3,0 - 3,5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2 - 4</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110/140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70/80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Улицы в общественно-деловых и торговых зонах</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3,0 - 3,5</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2 - 4</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110/140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24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70/80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247"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Улицы и дороги в производственных зонах</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2 - 4</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110/140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- 50 - 100; улиц и дорог местного значения - 15 - 30.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 В ширину пешеходной части тротуаров и дорожек не включаются площади, необходимые для размещения киосков, скамеек и т.п.</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5. При непосредственном примыкании тротуаров к стенам зданий, подпорным стенкам или оградам следует увеличивать их ширину не менее чем на 0,5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6.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w:t>
      </w:r>
      <w:proofErr w:type="spellStart"/>
      <w:r w:rsidRPr="003E151A">
        <w:rPr>
          <w:rFonts w:ascii="Times New Roman" w:hAnsi="Times New Roman" w:cs="Times New Roman"/>
          <w:color w:val="000000" w:themeColor="text1"/>
        </w:rPr>
        <w:t>предзаводских</w:t>
      </w:r>
      <w:proofErr w:type="spellEnd"/>
      <w:r w:rsidRPr="003E151A">
        <w:rPr>
          <w:rFonts w:ascii="Times New Roman" w:hAnsi="Times New Roman" w:cs="Times New Roman"/>
          <w:color w:val="000000" w:themeColor="text1"/>
        </w:rPr>
        <w:t xml:space="preserve"> площадях, у спортивно-зрелищных учреждений, кинотеатров, вокзалов - 0,8 чел./м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Проектирование парковых дорог, проездов, велосипедных дорожек следует осуществлять в соответствии с характеристиками, приведенными в </w:t>
      </w:r>
      <w:hyperlink w:anchor="P1038" w:tooltip="Таблица 13. Расчетные параметры парковых дорог, проездов, велосипедных дорожек">
        <w:r w:rsidRPr="003E151A">
          <w:rPr>
            <w:rFonts w:ascii="Times New Roman" w:hAnsi="Times New Roman" w:cs="Times New Roman"/>
            <w:color w:val="000000" w:themeColor="text1"/>
          </w:rPr>
          <w:t>таблице 13</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5" w:name="P1038"/>
      <w:bookmarkEnd w:id="5"/>
      <w:r w:rsidRPr="003E151A">
        <w:rPr>
          <w:rFonts w:ascii="Times New Roman" w:hAnsi="Times New Roman" w:cs="Times New Roman"/>
          <w:color w:val="000000" w:themeColor="text1"/>
        </w:rPr>
        <w:t>Таблица 13. Расчетные параметры парковых дорог, проездов, велосипедных дорожек</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76"/>
        <w:gridCol w:w="1276"/>
        <w:gridCol w:w="1134"/>
        <w:gridCol w:w="1247"/>
        <w:gridCol w:w="1304"/>
        <w:gridCol w:w="1138"/>
      </w:tblGrid>
      <w:tr w:rsidR="003E151A" w:rsidRPr="003E151A">
        <w:tc>
          <w:tcPr>
            <w:tcW w:w="1701"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Категория дорог и улиц</w:t>
            </w:r>
          </w:p>
        </w:tc>
        <w:tc>
          <w:tcPr>
            <w:tcW w:w="1276"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Расчетная скорость движения, км/ч</w:t>
            </w:r>
          </w:p>
        </w:tc>
        <w:tc>
          <w:tcPr>
            <w:tcW w:w="1276"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Ширина полосы движения, м</w:t>
            </w:r>
          </w:p>
        </w:tc>
        <w:tc>
          <w:tcPr>
            <w:tcW w:w="1134"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Число полос движения (суммарно в двух направлениях)</w:t>
            </w:r>
          </w:p>
        </w:tc>
        <w:tc>
          <w:tcPr>
            <w:tcW w:w="1247"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Наименьший радиус кривых в плане с виражом/без виража, м</w:t>
            </w:r>
          </w:p>
        </w:tc>
        <w:tc>
          <w:tcPr>
            <w:tcW w:w="1304"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Наибольший продольный уклон, %</w:t>
            </w:r>
          </w:p>
        </w:tc>
        <w:tc>
          <w:tcPr>
            <w:tcW w:w="1138"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Наименьшая ширина пешеходной части тротуара, м</w:t>
            </w:r>
          </w:p>
        </w:tc>
      </w:tr>
      <w:tr w:rsidR="003E151A" w:rsidRPr="003E151A">
        <w:tc>
          <w:tcPr>
            <w:tcW w:w="1701"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Парковые дороги</w:t>
            </w:r>
          </w:p>
        </w:tc>
        <w:tc>
          <w:tcPr>
            <w:tcW w:w="1276"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1276"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34"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247"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w:t>
            </w:r>
          </w:p>
        </w:tc>
        <w:tc>
          <w:tcPr>
            <w:tcW w:w="1304"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138" w:type="dxa"/>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blPrEx>
          <w:tblBorders>
            <w:insideH w:val="none" w:sz="0" w:space="0" w:color="auto"/>
          </w:tblBorders>
        </w:tblPrEx>
        <w:tc>
          <w:tcPr>
            <w:tcW w:w="170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Проезды:</w:t>
            </w:r>
          </w:p>
        </w:tc>
        <w:tc>
          <w:tcPr>
            <w:tcW w:w="1276"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276"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134"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247"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138"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one" w:sz="0" w:space="0" w:color="auto"/>
          </w:tblBorders>
        </w:tblPrEx>
        <w:tc>
          <w:tcPr>
            <w:tcW w:w="170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основные</w:t>
            </w:r>
          </w:p>
        </w:tc>
        <w:tc>
          <w:tcPr>
            <w:tcW w:w="1276"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1276"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3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24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r>
      <w:tr w:rsidR="003E151A" w:rsidRPr="003E151A">
        <w:tblPrEx>
          <w:tblBorders>
            <w:insideH w:val="none" w:sz="0" w:space="0" w:color="auto"/>
          </w:tblBorders>
        </w:tblPrEx>
        <w:tc>
          <w:tcPr>
            <w:tcW w:w="170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второстепенные</w:t>
            </w:r>
          </w:p>
        </w:tc>
        <w:tc>
          <w:tcPr>
            <w:tcW w:w="1276"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276"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c>
          <w:tcPr>
            <w:tcW w:w="1134"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247"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304"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138"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0,75</w:t>
            </w:r>
          </w:p>
        </w:tc>
      </w:tr>
      <w:tr w:rsidR="003E151A" w:rsidRPr="003E151A">
        <w:tblPrEx>
          <w:tblBorders>
            <w:insideH w:val="none" w:sz="0" w:space="0" w:color="auto"/>
          </w:tblBorders>
        </w:tblPrEx>
        <w:tc>
          <w:tcPr>
            <w:tcW w:w="170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Велосипедные дорожки:</w:t>
            </w:r>
          </w:p>
        </w:tc>
        <w:tc>
          <w:tcPr>
            <w:tcW w:w="1276"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276"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134"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247"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304"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c>
          <w:tcPr>
            <w:tcW w:w="1138" w:type="dxa"/>
            <w:tcBorders>
              <w:top w:val="single" w:sz="4" w:space="0" w:color="auto"/>
              <w:bottom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one" w:sz="0" w:space="0" w:color="auto"/>
          </w:tblBorders>
        </w:tblPrEx>
        <w:tc>
          <w:tcPr>
            <w:tcW w:w="170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составе поперечного профиля УДС</w:t>
            </w:r>
          </w:p>
        </w:tc>
        <w:tc>
          <w:tcPr>
            <w:tcW w:w="1276"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276"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1,50 </w:t>
            </w:r>
            <w:hyperlink w:anchor="P1103" w:tooltip="&lt;*&gt; При движении в одном направлении.">
              <w:r w:rsidRPr="003E151A">
                <w:rPr>
                  <w:rFonts w:ascii="Times New Roman" w:hAnsi="Times New Roman" w:cs="Times New Roman"/>
                  <w:color w:val="000000" w:themeColor="text1"/>
                </w:rPr>
                <w:t>&lt;*&gt;</w:t>
              </w:r>
            </w:hyperlink>
            <w:r w:rsidRPr="003E151A">
              <w:rPr>
                <w:rFonts w:ascii="Times New Roman" w:hAnsi="Times New Roman" w:cs="Times New Roman"/>
                <w:color w:val="000000" w:themeColor="text1"/>
              </w:rPr>
              <w:t>;</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1,00 </w:t>
            </w:r>
            <w:hyperlink w:anchor="P1104" w:tooltip="&lt;**&gt; При движении в двух направлениях.">
              <w:r w:rsidRPr="003E151A">
                <w:rPr>
                  <w:rFonts w:ascii="Times New Roman" w:hAnsi="Times New Roman" w:cs="Times New Roman"/>
                  <w:color w:val="000000" w:themeColor="text1"/>
                </w:rPr>
                <w:t>&lt;**&gt;</w:t>
              </w:r>
            </w:hyperlink>
          </w:p>
        </w:tc>
        <w:tc>
          <w:tcPr>
            <w:tcW w:w="113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1 - 2;</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24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304"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blPrEx>
          <w:tblBorders>
            <w:insideH w:val="none" w:sz="0" w:space="0" w:color="auto"/>
          </w:tblBorders>
        </w:tblPrEx>
        <w:tc>
          <w:tcPr>
            <w:tcW w:w="170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на рекреационных территориях в жилых зонах</w:t>
            </w:r>
          </w:p>
        </w:tc>
        <w:tc>
          <w:tcPr>
            <w:tcW w:w="1276"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1276"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1,50 </w:t>
            </w:r>
            <w:hyperlink w:anchor="P1103" w:tooltip="&lt;*&gt; При движении в одном направлении.">
              <w:r w:rsidRPr="003E151A">
                <w:rPr>
                  <w:rFonts w:ascii="Times New Roman" w:hAnsi="Times New Roman" w:cs="Times New Roman"/>
                  <w:color w:val="000000" w:themeColor="text1"/>
                </w:rPr>
                <w:t>&lt;*&gt;</w:t>
              </w:r>
            </w:hyperlink>
            <w:r w:rsidRPr="003E151A">
              <w:rPr>
                <w:rFonts w:ascii="Times New Roman" w:hAnsi="Times New Roman" w:cs="Times New Roman"/>
                <w:color w:val="000000" w:themeColor="text1"/>
              </w:rPr>
              <w:t>;</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1,00 </w:t>
            </w:r>
            <w:hyperlink w:anchor="P1104" w:tooltip="&lt;**&gt; При движении в двух направлениях.">
              <w:r w:rsidRPr="003E151A">
                <w:rPr>
                  <w:rFonts w:ascii="Times New Roman" w:hAnsi="Times New Roman" w:cs="Times New Roman"/>
                  <w:color w:val="000000" w:themeColor="text1"/>
                </w:rPr>
                <w:t>&lt;**&gt;</w:t>
              </w:r>
            </w:hyperlink>
          </w:p>
        </w:tc>
        <w:tc>
          <w:tcPr>
            <w:tcW w:w="1134"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1 - 2;</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247"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304"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138"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Примечание:</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6" w:name="P1103"/>
      <w:bookmarkEnd w:id="6"/>
      <w:r w:rsidRPr="003E151A">
        <w:rPr>
          <w:rFonts w:ascii="Times New Roman" w:hAnsi="Times New Roman" w:cs="Times New Roman"/>
          <w:color w:val="000000" w:themeColor="text1"/>
        </w:rPr>
        <w:t>&lt;*&gt; При движении в одном направлении.</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7" w:name="P1104"/>
      <w:bookmarkEnd w:id="7"/>
      <w:r w:rsidRPr="003E151A">
        <w:rPr>
          <w:rFonts w:ascii="Times New Roman" w:hAnsi="Times New Roman" w:cs="Times New Roman"/>
          <w:color w:val="000000" w:themeColor="text1"/>
        </w:rPr>
        <w:t>&lt;**&gt; При движении в двух направлениях.</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обеспеченности населения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 xml:space="preserve">-местами на объектах хранения легковых автомобилей постоянного населения городского поселения представлены в </w:t>
      </w:r>
      <w:hyperlink w:anchor="P1108" w:tooltip="Таблица 14. Расчетные показатели обеспеченности населения машино-местами (м/м) на объектах хранения легковых автомобилей">
        <w:r w:rsidRPr="003E151A">
          <w:rPr>
            <w:rFonts w:ascii="Times New Roman" w:hAnsi="Times New Roman" w:cs="Times New Roman"/>
            <w:color w:val="000000" w:themeColor="text1"/>
          </w:rPr>
          <w:t>таблице 14</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8" w:name="P1108"/>
      <w:bookmarkEnd w:id="8"/>
      <w:r w:rsidRPr="003E151A">
        <w:rPr>
          <w:rFonts w:ascii="Times New Roman" w:hAnsi="Times New Roman" w:cs="Times New Roman"/>
          <w:color w:val="000000" w:themeColor="text1"/>
        </w:rPr>
        <w:t xml:space="preserve">Таблица 14. Расчетные показатели обеспеченности населения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-местами (м/м) на объектах хранения легковых автомобилей</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5"/>
        <w:gridCol w:w="1474"/>
        <w:gridCol w:w="2438"/>
        <w:gridCol w:w="1620"/>
        <w:gridCol w:w="1800"/>
      </w:tblGrid>
      <w:tr w:rsidR="003E151A" w:rsidRPr="003E151A">
        <w:tc>
          <w:tcPr>
            <w:tcW w:w="3179"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Вид объекта</w:t>
            </w:r>
          </w:p>
        </w:tc>
        <w:tc>
          <w:tcPr>
            <w:tcW w:w="243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Расчетная единица</w:t>
            </w:r>
          </w:p>
        </w:tc>
        <w:tc>
          <w:tcPr>
            <w:tcW w:w="162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180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(пешеходной) доступности</w:t>
            </w:r>
          </w:p>
        </w:tc>
      </w:tr>
      <w:tr w:rsidR="003E151A" w:rsidRPr="003E151A">
        <w:tc>
          <w:tcPr>
            <w:tcW w:w="9037" w:type="dxa"/>
            <w:gridSpan w:val="5"/>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МНОГОКВАРТИРНЫЕ ЖИЛЫЕ ДОМА</w:t>
            </w:r>
          </w:p>
        </w:tc>
      </w:tr>
      <w:tr w:rsidR="003E151A" w:rsidRPr="003E151A">
        <w:tc>
          <w:tcPr>
            <w:tcW w:w="3179" w:type="dxa"/>
            <w:gridSpan w:val="2"/>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Парковка (парковочное место) (места для постоянного хранения легковых автомобилей, расположенные вблизи от мест проживания, объекта)</w:t>
            </w:r>
          </w:p>
        </w:tc>
        <w:tc>
          <w:tcPr>
            <w:tcW w:w="2438"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 квартиру жилого дома:</w:t>
            </w:r>
          </w:p>
        </w:tc>
        <w:tc>
          <w:tcPr>
            <w:tcW w:w="1620"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800" w:type="dxa"/>
            <w:tcBorders>
              <w:bottom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бизнес-класса</w:t>
            </w:r>
          </w:p>
        </w:tc>
        <w:tc>
          <w:tcPr>
            <w:tcW w:w="162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1800" w:type="dxa"/>
            <w:vMerge w:val="restart"/>
            <w:tcBorders>
              <w:top w:val="nil"/>
            </w:tcBorders>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800 м</w:t>
            </w:r>
          </w:p>
        </w:tc>
      </w:tr>
      <w:tr w:rsidR="003E151A" w:rsidRPr="003E151A">
        <w:tblPrEx>
          <w:tblBorders>
            <w:insideH w:val="nil"/>
          </w:tblBorders>
        </w:tblPrEx>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bottom w:val="nil"/>
            </w:tcBorders>
          </w:tcPr>
          <w:p w:rsidR="00594F63"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стандартного класса</w:t>
            </w:r>
          </w:p>
        </w:tc>
        <w:tc>
          <w:tcPr>
            <w:tcW w:w="162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0,8</w:t>
            </w:r>
          </w:p>
        </w:tc>
        <w:tc>
          <w:tcPr>
            <w:tcW w:w="1800" w:type="dxa"/>
            <w:vMerge/>
            <w:tcBorders>
              <w:top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муниципального фонда</w:t>
            </w:r>
          </w:p>
        </w:tc>
        <w:tc>
          <w:tcPr>
            <w:tcW w:w="162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w:t>
            </w:r>
          </w:p>
        </w:tc>
        <w:tc>
          <w:tcPr>
            <w:tcW w:w="1800" w:type="dxa"/>
            <w:vMerge/>
            <w:tcBorders>
              <w:top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специализированного фонда</w:t>
            </w:r>
          </w:p>
        </w:tc>
        <w:tc>
          <w:tcPr>
            <w:tcW w:w="1620"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w:t>
            </w:r>
          </w:p>
        </w:tc>
        <w:tc>
          <w:tcPr>
            <w:tcW w:w="1800" w:type="dxa"/>
            <w:vMerge/>
            <w:tcBorders>
              <w:top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179" w:type="dxa"/>
            <w:gridSpan w:val="2"/>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Гостевая стоянка автомобилей</w:t>
            </w:r>
          </w:p>
        </w:tc>
        <w:tc>
          <w:tcPr>
            <w:tcW w:w="2438"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Доля из парковочных мест (м/м) на 1 м/м жилого дома:</w:t>
            </w:r>
          </w:p>
        </w:tc>
        <w:tc>
          <w:tcPr>
            <w:tcW w:w="1620"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80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 м</w:t>
            </w:r>
          </w:p>
        </w:tc>
      </w:tr>
      <w:tr w:rsidR="003E151A" w:rsidRPr="003E151A">
        <w:tblPrEx>
          <w:tblBorders>
            <w:insideH w:val="nil"/>
          </w:tblBorders>
        </w:tblPrEx>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бизнес-класса</w:t>
            </w:r>
          </w:p>
        </w:tc>
        <w:tc>
          <w:tcPr>
            <w:tcW w:w="162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0,15</w:t>
            </w:r>
          </w:p>
        </w:tc>
        <w:tc>
          <w:tcPr>
            <w:tcW w:w="1800"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стандартного класса</w:t>
            </w:r>
          </w:p>
        </w:tc>
        <w:tc>
          <w:tcPr>
            <w:tcW w:w="162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w:t>
            </w:r>
          </w:p>
        </w:tc>
        <w:tc>
          <w:tcPr>
            <w:tcW w:w="1800"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муниципального фонда</w:t>
            </w:r>
          </w:p>
        </w:tc>
        <w:tc>
          <w:tcPr>
            <w:tcW w:w="1620"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w:t>
            </w:r>
          </w:p>
        </w:tc>
        <w:tc>
          <w:tcPr>
            <w:tcW w:w="1800"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специализированного фонда</w:t>
            </w:r>
          </w:p>
        </w:tc>
        <w:tc>
          <w:tcPr>
            <w:tcW w:w="1620"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w:t>
            </w:r>
          </w:p>
        </w:tc>
        <w:tc>
          <w:tcPr>
            <w:tcW w:w="1800"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9037" w:type="dxa"/>
            <w:gridSpan w:val="5"/>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ОБЩЕСТВЕННЫЕ ЗДАНИЯ И СООРУЖЕНИЯ</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Учреждения органов государственной власти, органов местного самоуправления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Коммерческо-деловые центры, офисные здания и помещения, страховые компании</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Банки и банковские учреждения, кредитно-финансовые учреждения с операционным залом</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Банки и банковские учреждения, кредитно-финансовые учреждения без операционного зала</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Здания и комплексы многофункциональные</w:t>
            </w:r>
          </w:p>
        </w:tc>
        <w:tc>
          <w:tcPr>
            <w:tcW w:w="5858" w:type="dxa"/>
            <w:gridSpan w:val="3"/>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 СП 160.1325800</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Здания судов общей юрисдикции</w:t>
            </w:r>
          </w:p>
        </w:tc>
        <w:tc>
          <w:tcPr>
            <w:tcW w:w="5858" w:type="dxa"/>
            <w:gridSpan w:val="3"/>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 СП 152.13330</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Здания и сооружения следственных органов</w:t>
            </w:r>
          </w:p>
        </w:tc>
        <w:tc>
          <w:tcPr>
            <w:tcW w:w="5858" w:type="dxa"/>
            <w:gridSpan w:val="3"/>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 СП 228.1325800</w:t>
            </w:r>
          </w:p>
        </w:tc>
      </w:tr>
      <w:tr w:rsidR="003E151A" w:rsidRPr="003E151A">
        <w:tc>
          <w:tcPr>
            <w:tcW w:w="3179" w:type="dxa"/>
            <w:gridSpan w:val="2"/>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Образовательные организации, реализующие программы высшего профессионального образования (вузы)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единовременно работающих преподавателей и сотрудников</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0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vMerge/>
          </w:tcPr>
          <w:p w:rsidR="00860E5F" w:rsidRPr="003E151A" w:rsidRDefault="00860E5F">
            <w:pPr>
              <w:pStyle w:val="ConsPlusNormal0"/>
              <w:rPr>
                <w:rFonts w:ascii="Times New Roman" w:hAnsi="Times New Roman" w:cs="Times New Roman"/>
                <w:color w:val="000000" w:themeColor="text1"/>
              </w:rPr>
            </w:pP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единовременно находящихся студентов</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00"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Профессиональные образовательные организации, образовательные организации искусств городского значения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единовременно работающих преподавателей и сотрудников</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Центры обучения, самодеятельного творчества, клубы по интересам для взрослых</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Научно-исследовательские и проектные институты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Общеобразовательные учреждения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единовременно работающих учителей и сотрудников</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 но не менее 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Дошкольные образовательные учреждения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единовременно работающих воспитателей и сотрудников</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 но не менее 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Гостиницы</w:t>
            </w:r>
          </w:p>
        </w:tc>
        <w:tc>
          <w:tcPr>
            <w:tcW w:w="5858" w:type="dxa"/>
            <w:gridSpan w:val="3"/>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 СП 257.1325800</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Выставочно</w:t>
            </w:r>
            <w:proofErr w:type="spellEnd"/>
            <w:r w:rsidRPr="003E151A">
              <w:rPr>
                <w:rFonts w:ascii="Times New Roman" w:hAnsi="Times New Roman" w:cs="Times New Roman"/>
                <w:color w:val="000000" w:themeColor="text1"/>
              </w:rPr>
              <w:t>-музейные комплексы, музеи-заповедники, музеи, галереи, выставочные залы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Театры и концертные залы городского значения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зрительских мест</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Прочие театры и концертные залы, конференц-залы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зрительских мест</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Киноцентры и кинотеатры городского значения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зрительских мест</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Прочие киноцентры и кинотеатры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зрительских мест</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Центральные, специальные и специализированные библиотеки, интернет-кафе</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постоянных мест</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религиозных конфессий</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 (не менее 3 на объект)</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Досугово-развлекательные учреждения: развлекательные центры, дискотеки, залы игровых автоматов, ночные клубы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Бильярдные, боулинги</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Здания и помещения медицинских организаций</w:t>
            </w:r>
          </w:p>
        </w:tc>
        <w:tc>
          <w:tcPr>
            <w:tcW w:w="5858" w:type="dxa"/>
            <w:gridSpan w:val="3"/>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 СП 158.13330</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Спортивные комплексы и стадионы с трибунами</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мест на трибунах</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170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Оздоровительные комплексы (ФОК, фитнес-клубы, спортивные и тренажерные залы), в том числе:</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Общей площадью 1000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и более</w:t>
            </w:r>
          </w:p>
        </w:tc>
        <w:tc>
          <w:tcPr>
            <w:tcW w:w="24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1705" w:type="dxa"/>
            <w:vMerge/>
          </w:tcPr>
          <w:p w:rsidR="00860E5F" w:rsidRPr="003E151A" w:rsidRDefault="00860E5F">
            <w:pPr>
              <w:pStyle w:val="ConsPlusNormal0"/>
              <w:rPr>
                <w:rFonts w:ascii="Times New Roman" w:hAnsi="Times New Roman" w:cs="Times New Roman"/>
                <w:color w:val="000000" w:themeColor="text1"/>
              </w:rPr>
            </w:pP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Общей площадью менее 1000 м</w:t>
            </w:r>
            <w:r w:rsidRPr="003E151A">
              <w:rPr>
                <w:rFonts w:ascii="Times New Roman" w:hAnsi="Times New Roman" w:cs="Times New Roman"/>
                <w:color w:val="000000" w:themeColor="text1"/>
                <w:vertAlign w:val="superscript"/>
              </w:rPr>
              <w:t>2</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170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Муниципальные детские физкультурно-оздоровительные объекты локального и </w:t>
            </w:r>
            <w:r w:rsidRPr="003E151A">
              <w:rPr>
                <w:rFonts w:ascii="Times New Roman" w:hAnsi="Times New Roman" w:cs="Times New Roman"/>
                <w:color w:val="000000" w:themeColor="text1"/>
              </w:rPr>
              <w:lastRenderedPageBreak/>
              <w:t>районного уровней обслуживания, в том числе:</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Тренажерные залы площадью 150 - 500 м</w:t>
            </w:r>
            <w:r w:rsidRPr="003E151A">
              <w:rPr>
                <w:rFonts w:ascii="Times New Roman" w:hAnsi="Times New Roman" w:cs="Times New Roman"/>
                <w:color w:val="000000" w:themeColor="text1"/>
                <w:vertAlign w:val="superscript"/>
              </w:rPr>
              <w:t>2</w:t>
            </w:r>
          </w:p>
        </w:tc>
        <w:tc>
          <w:tcPr>
            <w:tcW w:w="24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1705" w:type="dxa"/>
            <w:vMerge/>
          </w:tcPr>
          <w:p w:rsidR="00860E5F" w:rsidRPr="003E151A" w:rsidRDefault="00860E5F">
            <w:pPr>
              <w:pStyle w:val="ConsPlusNormal0"/>
              <w:rPr>
                <w:rFonts w:ascii="Times New Roman" w:hAnsi="Times New Roman" w:cs="Times New Roman"/>
                <w:color w:val="000000" w:themeColor="text1"/>
              </w:rPr>
            </w:pP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ФОК с залом площадью 1000 - 2000 м</w:t>
            </w:r>
            <w:r w:rsidRPr="003E151A">
              <w:rPr>
                <w:rFonts w:ascii="Times New Roman" w:hAnsi="Times New Roman" w:cs="Times New Roman"/>
                <w:color w:val="000000" w:themeColor="text1"/>
                <w:vertAlign w:val="superscript"/>
              </w:rPr>
              <w:t>2</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1705" w:type="dxa"/>
            <w:vMerge/>
          </w:tcPr>
          <w:p w:rsidR="00860E5F" w:rsidRPr="003E151A" w:rsidRDefault="00860E5F">
            <w:pPr>
              <w:pStyle w:val="ConsPlusNormal0"/>
              <w:rPr>
                <w:rFonts w:ascii="Times New Roman" w:hAnsi="Times New Roman" w:cs="Times New Roman"/>
                <w:color w:val="000000" w:themeColor="text1"/>
              </w:rPr>
            </w:pP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ФОК с залом и бассейном площадью 2000 - 3000 м</w:t>
            </w:r>
            <w:r w:rsidRPr="003E151A">
              <w:rPr>
                <w:rFonts w:ascii="Times New Roman" w:hAnsi="Times New Roman" w:cs="Times New Roman"/>
                <w:color w:val="000000" w:themeColor="text1"/>
                <w:vertAlign w:val="superscript"/>
              </w:rPr>
              <w:t>2</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Специализированные спортивные клубы и комплексы (теннис, конный спорт, горнолыжные центры и др.)</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Аквапарки, бассейны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Катки с искусственным покрытием общей площадью более 3000 м</w:t>
            </w:r>
            <w:r w:rsidRPr="003E151A">
              <w:rPr>
                <w:rFonts w:ascii="Times New Roman" w:hAnsi="Times New Roman" w:cs="Times New Roman"/>
                <w:color w:val="000000" w:themeColor="text1"/>
                <w:vertAlign w:val="superscript"/>
              </w:rPr>
              <w:t>2</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Производственные здания, коммунально-складские объекты, размещаемые в составе многофункциональных зон</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работающих человек в двух смежных сменах</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работающих человек в двух смежных сменах</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0,6</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Магазины-склады (мелкооптовой и розничной торговли, гипермаркеты)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Рынки универсальные и непродовольственные</w:t>
            </w:r>
          </w:p>
        </w:tc>
        <w:tc>
          <w:tcPr>
            <w:tcW w:w="24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Рынки продовольственные и сельскохозяйственные</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Предприятия общественного питания периодического спроса (рестораны, кафе)</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посадочных мест</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коммунально-бытового обслуживания:</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бани</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ателье, фотосалоны городского значения, салоны-парикмахерские, салоны красоты, солярии, салоны моды, свадебные салоны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химчистки, прачечные, ремонтные мастерские, специализированные центры по обслуживанию сложной бытовой техники и др.</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 рабочее место приемщика</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Автовокзалы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пассажиров в час пик</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Аэровокзалы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пассажиров в час пик</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Речные вокзалы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пассажиров в час пик</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Железнодорожные станции</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пассажиров в час пик</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Кладбища</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 га</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Салоны ритуальных услуг</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общей площади</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9037" w:type="dxa"/>
            <w:gridSpan w:val="5"/>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РЕКРЕАЦИОННЫЕ ТЕРРИТОРИИ И ОБЪЕКТЫ ОТДЫХА</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Пляжи, парки в зонах отдыха</w:t>
            </w:r>
          </w:p>
        </w:tc>
        <w:tc>
          <w:tcPr>
            <w:tcW w:w="24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единовременных посетителей</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Парки культуры и отдыха</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Лесопарки и заповедники</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Базы кратковременного отдыха (спортивные, лыжные, рыболовные, охотничьи и др.)</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Береговые базы маломерного флота</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Дома отдыха и санатории, санатории-профилактории, базы отдыха предприятий и туристские базы</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отдыхающих и обслуживающего персонала</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317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Предприятия общественного питания, торговли в границах рекреационных территорий и зон отдыха</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м/м на 100 мест в залах или единовременных посетителей и персонала</w:t>
            </w:r>
          </w:p>
        </w:tc>
        <w:tc>
          <w:tcPr>
            <w:tcW w:w="16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80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 м</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 На открытых автостоянках около объектов социальной инфраструктуры на расстоянии не далее 50 м от входа, а при жилых зданиях - не далее 100 м должно выделяться не менее 10% (но не менее 1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-места) для парковки специальных автотранспортных средств инвалидов, которые не должны занимать иные транспортные средства. Расположение мест для парковки личного транспорта инвалидов следует предусматривать в соответствии с требованиями СП 59.13330, СП 113.13330.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В зонах жилой застройки в районах реконструкции допускается предусматривать стоянки для хранения легковых автомобилей населения при пешеходной доступности не более 1000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3. Расчетные показатели минимально допустимого уровня обеспеченности парковочными и стояночными местами для города Благовещенск ввиду развитости инфраструктуры общественного транспорта допускается принимать с понижающим коэффициентом: 0,7 - для центрального планировочного района города; 0,8 - для прочих территорий при обеспечении территориальной (пешеходной) доступности до остановочных мест общественного (городского) транспорта не более 400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 Гостевая стоянка автомобилей (применительно к настоящим Нормативам): открытая площадка, предназначенная для парковки легковых автомобилей посетителей жилых зон на безвозмездной основе.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5. Парковка (парковочное место) (применительно к настоящим Нормативам):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E151A">
        <w:rPr>
          <w:rFonts w:ascii="Times New Roman" w:hAnsi="Times New Roman" w:cs="Times New Roman"/>
          <w:color w:val="000000" w:themeColor="text1"/>
        </w:rPr>
        <w:t>подэстакадных</w:t>
      </w:r>
      <w:proofErr w:type="spellEnd"/>
      <w:r w:rsidRPr="003E151A">
        <w:rPr>
          <w:rFonts w:ascii="Times New Roman" w:hAnsi="Times New Roman" w:cs="Times New Roman"/>
          <w:color w:val="000000" w:themeColor="text1"/>
        </w:rPr>
        <w:t xml:space="preserve"> или </w:t>
      </w:r>
      <w:proofErr w:type="spellStart"/>
      <w:r w:rsidRPr="003E151A">
        <w:rPr>
          <w:rFonts w:ascii="Times New Roman" w:hAnsi="Times New Roman" w:cs="Times New Roman"/>
          <w:color w:val="000000" w:themeColor="text1"/>
        </w:rPr>
        <w:t>подмостовых</w:t>
      </w:r>
      <w:proofErr w:type="spellEnd"/>
      <w:r w:rsidRPr="003E151A">
        <w:rPr>
          <w:rFonts w:ascii="Times New Roman" w:hAnsi="Times New Roman" w:cs="Times New Roman"/>
          <w:color w:val="000000" w:themeColor="text1"/>
        </w:rPr>
        <w:t xml:space="preserve"> пространств, площадей и иных объектов улично-дорожной сети, подземных, надземных пространств зданий, строений или сооружений, местом в механизированной (полумеханизированной) стоянке автомобилей и предназначенное для организованной стоянки транспортных средств жителей многоквартирного жилого дома (посетителей здания)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6. При устройстве подземной автостоянки (парковки) с кровлей не выше уровня планировочной отметки земли допускается не учитывать установленные отступы от границ земельного участка, красных линий, линий застройки при условии отсутствия выступающих за планировочную отметку земли элементов автостоянки за границами отступов, красных линий, линий застройки.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7. Допускается выполнять устройство подземных автостоянок (парковок) на незастроенной территории (под проездами, улицами, площадями, скверами, газонами и др.). В случае если устройство подземной автостоянки (парковки) выполняется путем расширения (объединения) подземной автостоянки (парковки) на участке строительства и дополнительно размещаемой на незастроенной территории, допускается для устройства данной парковки не учитывать установленные отступы от границ земельного участка, красных линий, линий застройки при условии отсутствия на незастроенной территории выступающих за планировочную отметку земли элементов автостоянки. При устройстве подземных автостоянок под скверами, газонами необходимо обеспечить мероприятия, предусматривающие проницаемость грунтов для осадков (напр., дренажные системы).</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8. Гостевые стоянки автомобилей "G" рассчитываются долей (частью) из количества рассчитанных парковочных мест в зависимости от уровня дома по комфортности, например, многоквартирный жилой дом с квартирами стандартного класса общим количеством "К" квартир находится в центральном планировочном районе г. Благовещенска, следовательно, общее количество парковочных мест "Р" составляет Р = К x 0,8 x 0,7, из них Р x 0,2 = 13,8 = G м/м должны быть гостевыми стоянками - открытыми площадками, предназначенными для парковки легковых автомобилей посетителей жилых зон на безвозмездной основе с максимально допустимым уровнем территориальной (пешеходной) доступности не более 50 метров.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9. При размещении гостевых стоянок автомобилей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 в границах земельного участка максимально допустимый уровень территориальной (пешеходной) доступности до них не устанавливается.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10. При комплексной застройке, комплексном развитии территорий в случае поэтапного ввода в эксплуатацию объектов на одном земельном участке допускается обеспечивать расчетные показатели обеспеченности населения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-местами (м/м) на объектах хранения легковых автомобилей в минимально необходимом объеме, обеспечивающем эксплуатацию вводимого объекта, но не менее 0,3 от расчетного показателя при условии, если полное обеспечение необходимого расчетного показателя предусмотрено проектной документацией, на которую выдано разрешение на строительство, за исключением ввода в эксплуатацию последних объектов площадью не менее 0,25 от общей площади объектов, возводимых при комплексной застройке, комплексном развитии территории.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11. Не допускается обеспечение парковочными местами (места для постоянного хранения легковых автомобилей, расположенные вблизи от мест проживания, объекта), которые уже обеспечивают иное место проживания либо объект.</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12. При обеспечении парковочными местами (места для постоянного хранения легковых автомобилей, расположенные вблизи от мест проживания, объекта) за пределами земельного участка (в рамках территориальной доступности), на котором строится объект, необходимо обосновывать обеспечение данными местами строящегося объекта. Указанное обоснование должно действовать на весь период </w:t>
      </w:r>
      <w:r w:rsidRPr="003E151A">
        <w:rPr>
          <w:rFonts w:ascii="Times New Roman" w:hAnsi="Times New Roman" w:cs="Times New Roman"/>
          <w:color w:val="000000" w:themeColor="text1"/>
        </w:rPr>
        <w:lastRenderedPageBreak/>
        <w:t>эксплуатации строящегося объекта. При расположении парковочных мест внутри земельного участка либо на прилегающем, но имеющем неразрывную связь со строящимся объектом, либо возводимом в рамках одного разрешения на строительство с обеспечиваемым объектом обоснование обеспечения не требуется.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санитарно-эпидемиологических требований, нормативных документов по пожарной безопасности и СП 113.13330.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Размер земельных участков гаражей и стоянок легковых автомобилей в зависимости от их этажности следует принимать на одно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-место,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для гаражей: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одноэтажных - 30;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двухэтажных - 20;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наземных стоянок автомобилей - 25.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&lt;*&gt; В условиях размещения стоянок автомобилей вдоль дорог и проездов размеры земельного участка стоянок легковых автомобилей допускается принимать в соответствии с требованиями </w:t>
      </w:r>
      <w:hyperlink r:id="rId28"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
        <w:proofErr w:type="spellStart"/>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"в" п. 6.2.3</w:t>
        </w:r>
      </w:hyperlink>
      <w:r w:rsidRPr="003E151A">
        <w:rPr>
          <w:rFonts w:ascii="Times New Roman" w:hAnsi="Times New Roman" w:cs="Times New Roman"/>
          <w:color w:val="000000" w:themeColor="text1"/>
        </w:rPr>
        <w:t xml:space="preserve"> ГОСТ Р 52289-2019.</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&lt;**&gt; В условиях плотной городской застройки допускается отклонение размера земельного участка стоянки автомобилей до фактического размера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-места в соответствии с нормативными требованиями, если подъезд к (проезд на) стоянке (у) обеспечивает доступ к иным стоянкам или является подъездом к иным элементам территории (противопожарным проездом, сквозным проездом и т.п.).</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15. Нормы земельных участков гаражей и парков транспортных средств</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1361"/>
        <w:gridCol w:w="1474"/>
        <w:gridCol w:w="1361"/>
      </w:tblGrid>
      <w:tr w:rsidR="003E151A" w:rsidRPr="003E151A">
        <w:tc>
          <w:tcPr>
            <w:tcW w:w="567" w:type="dxa"/>
            <w:vMerge w:val="restart"/>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613" w:type="dxa"/>
            <w:gridSpan w:val="2"/>
            <w:vMerge w:val="restart"/>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835" w:type="dxa"/>
            <w:gridSpan w:val="2"/>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5613" w:type="dxa"/>
            <w:gridSpan w:val="2"/>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474"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61" w:type="dxa"/>
            <w:tcBorders>
              <w:top w:val="single" w:sz="4" w:space="0" w:color="auto"/>
              <w:bottom w:val="single" w:sz="4" w:space="0" w:color="auto"/>
            </w:tcBorders>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4252"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Многоэтажные гаражи для легковых таксомоторов и базы проката легковых автомобилей вместимостью</w:t>
            </w:r>
          </w:p>
        </w:tc>
        <w:tc>
          <w:tcPr>
            <w:tcW w:w="136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 авт.</w:t>
            </w:r>
          </w:p>
        </w:tc>
        <w:tc>
          <w:tcPr>
            <w:tcW w:w="1474"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w:t>
            </w:r>
          </w:p>
        </w:tc>
        <w:tc>
          <w:tcPr>
            <w:tcW w:w="136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r>
      <w:tr w:rsidR="003E151A" w:rsidRPr="003E151A">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w:t>
            </w:r>
          </w:p>
        </w:tc>
      </w:tr>
      <w:tr w:rsidR="003E151A" w:rsidRPr="003E151A">
        <w:tc>
          <w:tcPr>
            <w:tcW w:w="567"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4252"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Гаражи грузовых автомобилей вместимостью</w:t>
            </w:r>
          </w:p>
        </w:tc>
        <w:tc>
          <w:tcPr>
            <w:tcW w:w="136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 авт.</w:t>
            </w:r>
          </w:p>
        </w:tc>
        <w:tc>
          <w:tcPr>
            <w:tcW w:w="1474"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w:t>
            </w:r>
          </w:p>
        </w:tc>
        <w:tc>
          <w:tcPr>
            <w:tcW w:w="136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w:t>
            </w:r>
          </w:p>
        </w:tc>
      </w:tr>
      <w:tr w:rsidR="003E151A" w:rsidRPr="003E151A">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r>
      <w:tr w:rsidR="003E151A" w:rsidRPr="003E151A">
        <w:tc>
          <w:tcPr>
            <w:tcW w:w="567"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4252"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Автобусные парки (гаражи) вместимостью</w:t>
            </w:r>
          </w:p>
        </w:tc>
        <w:tc>
          <w:tcPr>
            <w:tcW w:w="136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 авт.</w:t>
            </w:r>
          </w:p>
        </w:tc>
        <w:tc>
          <w:tcPr>
            <w:tcW w:w="1474" w:type="dxa"/>
            <w:vMerge w:val="restart"/>
            <w:tcBorders>
              <w:top w:val="single" w:sz="4" w:space="0" w:color="auto"/>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w:t>
            </w:r>
          </w:p>
        </w:tc>
        <w:tc>
          <w:tcPr>
            <w:tcW w:w="1361" w:type="dxa"/>
            <w:tcBorders>
              <w:top w:val="single" w:sz="4" w:space="0" w:color="auto"/>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w:t>
            </w:r>
          </w:p>
        </w:tc>
      </w:tr>
      <w:tr w:rsidR="003E151A" w:rsidRPr="003E151A">
        <w:tblPrEx>
          <w:tblBorders>
            <w:insideH w:val="none" w:sz="0" w:space="0" w:color="auto"/>
          </w:tblBorders>
        </w:tblPrEx>
        <w:tc>
          <w:tcPr>
            <w:tcW w:w="567"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4252"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500 авт.</w:t>
            </w:r>
          </w:p>
        </w:tc>
        <w:tc>
          <w:tcPr>
            <w:tcW w:w="1474" w:type="dxa"/>
            <w:vMerge/>
            <w:tcBorders>
              <w:top w:val="single" w:sz="4" w:space="0" w:color="auto"/>
              <w:bottom w:val="single" w:sz="4" w:space="0" w:color="auto"/>
            </w:tcBorders>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single" w:sz="4" w:space="0" w:color="auto"/>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Потребность в участках станций технического обслуживания автомобилей следует принимать в соответствии с п. 11.40 СП 42.13330.2016.</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Потребность в участках АЗС следует принимать в соответствии с п. 11.41 СП 42.13330.2016.</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16. Расчетные показатели обеспеченности населения города Благовещенска остановками общественного транспорта на автомобильных дорогах местного значения</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45"/>
        <w:gridCol w:w="3175"/>
        <w:gridCol w:w="1842"/>
        <w:gridCol w:w="2041"/>
      </w:tblGrid>
      <w:tr w:rsidR="003E151A" w:rsidRPr="003E151A">
        <w:tc>
          <w:tcPr>
            <w:tcW w:w="56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4620"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1842"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204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(пешеходной) доступности</w:t>
            </w:r>
          </w:p>
        </w:tc>
      </w:tr>
      <w:tr w:rsidR="003E151A" w:rsidRPr="003E151A">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4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Остановочные пункты городского наземного общественного пассажирского транспорта</w:t>
            </w: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жилой зоне от входа в жилое здание (многоквартирная застройка)</w:t>
            </w:r>
          </w:p>
        </w:tc>
        <w:tc>
          <w:tcPr>
            <w:tcW w:w="1842"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Частота размещения остановок общественного транспорта (расстояние между остановками) - 400 - 600</w:t>
            </w: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жилой зоне от входа в жилое здание (индивидуальная)</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центре населенного пункта от объектов массового посещения</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производственной и коммунально-складской зонах от проходных предприятий</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зонах массового отдыха и спорта от главного входа</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 объектов торговли с площадью торгового зала более 1000 м</w:t>
            </w:r>
            <w:r w:rsidRPr="003E151A">
              <w:rPr>
                <w:rFonts w:ascii="Times New Roman" w:hAnsi="Times New Roman" w:cs="Times New Roman"/>
                <w:color w:val="000000" w:themeColor="text1"/>
                <w:vertAlign w:val="superscript"/>
              </w:rPr>
              <w:t>2</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 объектов здравоохранения</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 м</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1445" w:type="dxa"/>
            <w:vMerge/>
          </w:tcPr>
          <w:p w:rsidR="00860E5F" w:rsidRPr="003E151A" w:rsidRDefault="00860E5F">
            <w:pPr>
              <w:pStyle w:val="ConsPlusNormal0"/>
              <w:rPr>
                <w:rFonts w:ascii="Times New Roman" w:hAnsi="Times New Roman" w:cs="Times New Roman"/>
                <w:color w:val="000000" w:themeColor="text1"/>
              </w:rPr>
            </w:pPr>
          </w:p>
        </w:tc>
        <w:tc>
          <w:tcPr>
            <w:tcW w:w="31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 терминалов внешнего транспорта</w:t>
            </w:r>
          </w:p>
        </w:tc>
        <w:tc>
          <w:tcPr>
            <w:tcW w:w="1842"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 м</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Примечание. Для обособленных населенных пунктов с численностью до 100 человек с удаленностью от существующих линий муниципального транспорта более чем на 2000 м формируется 1 остановочный пункт на поселение по существующей линии муниципального транспорта.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9" w:name="P1459"/>
      <w:bookmarkEnd w:id="9"/>
      <w:r w:rsidRPr="003E151A">
        <w:rPr>
          <w:rFonts w:ascii="Times New Roman" w:hAnsi="Times New Roman" w:cs="Times New Roman"/>
          <w:color w:val="000000" w:themeColor="text1"/>
        </w:rPr>
        <w:t>Таблица 17. Расчетные показатели в части организации подвоза учащихся, проживающих в сельской местности, к общеобразовательным организациям</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1764"/>
        <w:gridCol w:w="1418"/>
        <w:gridCol w:w="1138"/>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381"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3521"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2556"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381" w:type="dxa"/>
            <w:vMerge/>
          </w:tcPr>
          <w:p w:rsidR="00860E5F" w:rsidRPr="003E151A" w:rsidRDefault="00860E5F">
            <w:pPr>
              <w:pStyle w:val="ConsPlusNormal0"/>
              <w:rPr>
                <w:rFonts w:ascii="Times New Roman" w:hAnsi="Times New Roman" w:cs="Times New Roman"/>
                <w:color w:val="000000" w:themeColor="text1"/>
              </w:rPr>
            </w:pPr>
          </w:p>
        </w:tc>
        <w:tc>
          <w:tcPr>
            <w:tcW w:w="175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76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41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13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38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Остановочные пункты школьных автобусов</w:t>
            </w:r>
          </w:p>
        </w:tc>
        <w:tc>
          <w:tcPr>
            <w:tcW w:w="175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Кол-во остановочных </w:t>
            </w:r>
            <w:r w:rsidRPr="003E151A">
              <w:rPr>
                <w:rFonts w:ascii="Times New Roman" w:hAnsi="Times New Roman" w:cs="Times New Roman"/>
                <w:color w:val="000000" w:themeColor="text1"/>
              </w:rPr>
              <w:lastRenderedPageBreak/>
              <w:t>пунктов</w:t>
            </w:r>
          </w:p>
        </w:tc>
        <w:tc>
          <w:tcPr>
            <w:tcW w:w="176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В соответствии с утвержденным </w:t>
            </w:r>
            <w:r w:rsidRPr="003E151A">
              <w:rPr>
                <w:rFonts w:ascii="Times New Roman" w:hAnsi="Times New Roman" w:cs="Times New Roman"/>
                <w:color w:val="000000" w:themeColor="text1"/>
              </w:rPr>
              <w:lastRenderedPageBreak/>
              <w:t>маршрутом</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Радиус доступности, </w:t>
            </w:r>
            <w:r w:rsidRPr="003E151A">
              <w:rPr>
                <w:rFonts w:ascii="Times New Roman" w:hAnsi="Times New Roman" w:cs="Times New Roman"/>
                <w:color w:val="000000" w:themeColor="text1"/>
              </w:rPr>
              <w:lastRenderedPageBreak/>
              <w:t>м</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500 (для сельских </w:t>
            </w:r>
            <w:proofErr w:type="spellStart"/>
            <w:r w:rsidRPr="003E151A">
              <w:rPr>
                <w:rFonts w:ascii="Times New Roman" w:hAnsi="Times New Roman" w:cs="Times New Roman"/>
                <w:color w:val="000000" w:themeColor="text1"/>
              </w:rPr>
              <w:lastRenderedPageBreak/>
              <w:t>нп</w:t>
            </w:r>
            <w:proofErr w:type="spellEnd"/>
            <w:r w:rsidRPr="003E151A">
              <w:rPr>
                <w:rFonts w:ascii="Times New Roman" w:hAnsi="Times New Roman" w:cs="Times New Roman"/>
                <w:color w:val="000000" w:themeColor="text1"/>
              </w:rPr>
              <w:t>)</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2.3.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физической культуры и массового спорта и показатели</w:t>
      </w:r>
      <w:r w:rsidR="00594F63">
        <w:rPr>
          <w:rFonts w:ascii="Times New Roman" w:hAnsi="Times New Roman" w:cs="Times New Roman"/>
          <w:color w:val="000000" w:themeColor="text1"/>
        </w:rPr>
        <w:t xml:space="preserve"> максимально допустимого </w:t>
      </w:r>
      <w:r w:rsidRPr="003E151A">
        <w:rPr>
          <w:rFonts w:ascii="Times New Roman" w:hAnsi="Times New Roman" w:cs="Times New Roman"/>
          <w:color w:val="000000" w:themeColor="text1"/>
        </w:rPr>
        <w:t>уровня территориальной</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доступности таких объектов для населения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для объектов местного значения в области физической культуры и спорта установлены в соответствии с документами стратегического планирования муниципального образования города Благовещенска, с учетом Методических </w:t>
      </w:r>
      <w:hyperlink r:id="rId29" w:tooltip="Приказ Минспорта России от 21.03.2018 N 244 (ред. от 14.04.2020) &quo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quot; {КонсультантПлюс}">
        <w:r w:rsidRPr="003E151A">
          <w:rPr>
            <w:rFonts w:ascii="Times New Roman" w:hAnsi="Times New Roman" w:cs="Times New Roman"/>
            <w:color w:val="000000" w:themeColor="text1"/>
          </w:rPr>
          <w:t>рекомендаций</w:t>
        </w:r>
      </w:hyperlink>
      <w:r w:rsidRPr="003E151A">
        <w:rPr>
          <w:rFonts w:ascii="Times New Roman" w:hAnsi="Times New Roman" w:cs="Times New Roman"/>
          <w:color w:val="000000" w:themeColor="text1"/>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N 244.</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hyperlink w:anchor="P1487" w:tooltip="Таблица 18. Расчетные показатели для объектов в области физической культуры и массового спорта">
        <w:r w:rsidRPr="003E151A">
          <w:rPr>
            <w:rFonts w:ascii="Times New Roman" w:hAnsi="Times New Roman" w:cs="Times New Roman"/>
            <w:color w:val="000000" w:themeColor="text1"/>
          </w:rPr>
          <w:t>таблице 18</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0" w:name="P1487"/>
      <w:bookmarkEnd w:id="10"/>
      <w:r w:rsidRPr="003E151A">
        <w:rPr>
          <w:rFonts w:ascii="Times New Roman" w:hAnsi="Times New Roman" w:cs="Times New Roman"/>
          <w:color w:val="000000" w:themeColor="text1"/>
        </w:rPr>
        <w:t>Таблица 18. Расчетные показатели для объектов в области физической культуры и массового спорта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608"/>
        <w:gridCol w:w="1984"/>
        <w:gridCol w:w="1247"/>
        <w:gridCol w:w="1474"/>
        <w:gridCol w:w="1138"/>
      </w:tblGrid>
      <w:tr w:rsidR="003E151A" w:rsidRPr="003E151A">
        <w:tc>
          <w:tcPr>
            <w:tcW w:w="540"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608"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объекта/показателя</w:t>
            </w:r>
          </w:p>
        </w:tc>
        <w:tc>
          <w:tcPr>
            <w:tcW w:w="3231"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2612"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vMerge/>
          </w:tcPr>
          <w:p w:rsidR="00860E5F" w:rsidRPr="003E151A" w:rsidRDefault="00860E5F">
            <w:pPr>
              <w:pStyle w:val="ConsPlusNormal0"/>
              <w:rPr>
                <w:rFonts w:ascii="Times New Roman" w:hAnsi="Times New Roman" w:cs="Times New Roman"/>
                <w:color w:val="000000" w:themeColor="text1"/>
              </w:rPr>
            </w:pPr>
          </w:p>
        </w:tc>
        <w:tc>
          <w:tcPr>
            <w:tcW w:w="198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4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47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13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4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608"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Усредненный норматив единовременной пропускной способности (ЕПС):</w:t>
            </w:r>
          </w:p>
        </w:tc>
        <w:tc>
          <w:tcPr>
            <w:tcW w:w="1984"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Человек на 1000 жителей</w:t>
            </w:r>
          </w:p>
        </w:tc>
        <w:tc>
          <w:tcPr>
            <w:tcW w:w="1247"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47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blPrEx>
          <w:tblBorders>
            <w:insideH w:val="nil"/>
          </w:tblBorders>
        </w:tblPrEx>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 2025 году</w:t>
            </w:r>
          </w:p>
        </w:tc>
        <w:tc>
          <w:tcPr>
            <w:tcW w:w="1984" w:type="dxa"/>
            <w:tcBorders>
              <w:top w:val="nil"/>
              <w:bottom w:val="nil"/>
            </w:tcBorders>
          </w:tcPr>
          <w:p w:rsidR="00860E5F" w:rsidRPr="003E151A" w:rsidRDefault="00860E5F">
            <w:pPr>
              <w:pStyle w:val="ConsPlusNormal0"/>
              <w:rPr>
                <w:rFonts w:ascii="Times New Roman" w:hAnsi="Times New Roman" w:cs="Times New Roman"/>
                <w:color w:val="000000" w:themeColor="text1"/>
              </w:rPr>
            </w:pPr>
          </w:p>
        </w:tc>
        <w:tc>
          <w:tcPr>
            <w:tcW w:w="124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96</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 2030 году</w:t>
            </w:r>
          </w:p>
        </w:tc>
        <w:tc>
          <w:tcPr>
            <w:tcW w:w="1984" w:type="dxa"/>
            <w:tcBorders>
              <w:top w:val="nil"/>
            </w:tcBorders>
          </w:tcPr>
          <w:p w:rsidR="00860E5F" w:rsidRPr="003E151A" w:rsidRDefault="00860E5F">
            <w:pPr>
              <w:pStyle w:val="ConsPlusNormal0"/>
              <w:rPr>
                <w:rFonts w:ascii="Times New Roman" w:hAnsi="Times New Roman" w:cs="Times New Roman"/>
                <w:color w:val="000000" w:themeColor="text1"/>
              </w:rPr>
            </w:pPr>
          </w:p>
        </w:tc>
        <w:tc>
          <w:tcPr>
            <w:tcW w:w="1247"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122</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5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Стадионы с трибунами на 1000 мест и более</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4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60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Бассейны с ванной 50 м и с количеством плавательных дорожек не менее 4</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100000 жителей</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47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vMerge/>
          </w:tcPr>
          <w:p w:rsidR="00860E5F" w:rsidRPr="003E151A" w:rsidRDefault="00860E5F">
            <w:pPr>
              <w:pStyle w:val="ConsPlusNormal0"/>
              <w:rPr>
                <w:rFonts w:ascii="Times New Roman" w:hAnsi="Times New Roman" w:cs="Times New Roman"/>
                <w:color w:val="000000" w:themeColor="text1"/>
              </w:rPr>
            </w:pP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Удельная площадь водного зеркала бассейна на 1000 человек, м</w:t>
            </w:r>
            <w:r w:rsidRPr="003E151A">
              <w:rPr>
                <w:rFonts w:ascii="Times New Roman" w:hAnsi="Times New Roman" w:cs="Times New Roman"/>
                <w:color w:val="000000" w:themeColor="text1"/>
                <w:vertAlign w:val="superscript"/>
              </w:rPr>
              <w:t>2</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5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Бассейны с ванной 25 м и с количеством плавательных дорожек не менее 4</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Удельная площадь водного зеркала бассейна на 1000 человек, м</w:t>
            </w:r>
            <w:r w:rsidRPr="003E151A">
              <w:rPr>
                <w:rFonts w:ascii="Times New Roman" w:hAnsi="Times New Roman" w:cs="Times New Roman"/>
                <w:color w:val="000000" w:themeColor="text1"/>
                <w:vertAlign w:val="superscript"/>
              </w:rPr>
              <w:t>2</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Ледовые арены</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Стрелковые тиры</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Универсальные спортивные залы общего пользования с суммарной площадью не менее 1800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площади пола</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w:t>
            </w:r>
          </w:p>
        </w:tc>
      </w:tr>
      <w:tr w:rsidR="003E151A" w:rsidRPr="003E151A">
        <w:tc>
          <w:tcPr>
            <w:tcW w:w="5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8.</w:t>
            </w:r>
          </w:p>
        </w:tc>
        <w:tc>
          <w:tcPr>
            <w:tcW w:w="260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Универсальные спортивные залы общего пользования с суммарной площадью не менее 800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площади пола</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4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1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w:t>
            </w:r>
          </w:p>
        </w:tc>
      </w:tr>
      <w:tr w:rsidR="003E151A" w:rsidRPr="003E151A">
        <w:tc>
          <w:tcPr>
            <w:tcW w:w="54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2608"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Спортивные залы общего пользования (в целом):</w:t>
            </w:r>
          </w:p>
        </w:tc>
        <w:tc>
          <w:tcPr>
            <w:tcW w:w="198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Удельная площадь пола спортивных залов на 1000 человек, м</w:t>
            </w:r>
            <w:r w:rsidRPr="003E151A">
              <w:rPr>
                <w:rFonts w:ascii="Times New Roman" w:hAnsi="Times New Roman" w:cs="Times New Roman"/>
                <w:color w:val="000000" w:themeColor="text1"/>
                <w:vertAlign w:val="superscript"/>
              </w:rPr>
              <w:t>2</w:t>
            </w:r>
          </w:p>
        </w:tc>
        <w:tc>
          <w:tcPr>
            <w:tcW w:w="1247"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47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1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w:t>
            </w:r>
          </w:p>
        </w:tc>
      </w:tr>
      <w:tr w:rsidR="003E151A" w:rsidRPr="003E151A">
        <w:tblPrEx>
          <w:tblBorders>
            <w:insideH w:val="nil"/>
          </w:tblBorders>
        </w:tblPrEx>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городе</w:t>
            </w:r>
          </w:p>
        </w:tc>
        <w:tc>
          <w:tcPr>
            <w:tcW w:w="1984" w:type="dxa"/>
            <w:vMerge/>
          </w:tcPr>
          <w:p w:rsidR="00860E5F" w:rsidRPr="003E151A" w:rsidRDefault="00860E5F">
            <w:pPr>
              <w:pStyle w:val="ConsPlusNormal0"/>
              <w:rPr>
                <w:rFonts w:ascii="Times New Roman" w:hAnsi="Times New Roman" w:cs="Times New Roman"/>
                <w:color w:val="000000" w:themeColor="text1"/>
              </w:rPr>
            </w:pPr>
          </w:p>
        </w:tc>
        <w:tc>
          <w:tcPr>
            <w:tcW w:w="124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сельских населенных пунктах</w:t>
            </w:r>
          </w:p>
        </w:tc>
        <w:tc>
          <w:tcPr>
            <w:tcW w:w="1984" w:type="dxa"/>
            <w:vMerge/>
          </w:tcPr>
          <w:p w:rsidR="00860E5F" w:rsidRPr="003E151A" w:rsidRDefault="00860E5F">
            <w:pPr>
              <w:pStyle w:val="ConsPlusNormal0"/>
              <w:rPr>
                <w:rFonts w:ascii="Times New Roman" w:hAnsi="Times New Roman" w:cs="Times New Roman"/>
                <w:color w:val="000000" w:themeColor="text1"/>
              </w:rPr>
            </w:pPr>
          </w:p>
        </w:tc>
        <w:tc>
          <w:tcPr>
            <w:tcW w:w="1247"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54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2608"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Помещения для физкультурно-спортивных занятий в микрорайонах (кварталах):</w:t>
            </w:r>
          </w:p>
        </w:tc>
        <w:tc>
          <w:tcPr>
            <w:tcW w:w="198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Удельная площадь пола помещений на 1000 человек, м</w:t>
            </w:r>
            <w:r w:rsidRPr="003E151A">
              <w:rPr>
                <w:rFonts w:ascii="Times New Roman" w:hAnsi="Times New Roman" w:cs="Times New Roman"/>
                <w:color w:val="000000" w:themeColor="text1"/>
                <w:vertAlign w:val="superscript"/>
              </w:rPr>
              <w:t>2</w:t>
            </w:r>
          </w:p>
        </w:tc>
        <w:tc>
          <w:tcPr>
            <w:tcW w:w="1247" w:type="dxa"/>
            <w:tcBorders>
              <w:bottom w:val="nil"/>
            </w:tcBorders>
          </w:tcPr>
          <w:p w:rsidR="00860E5F" w:rsidRPr="003E151A" w:rsidRDefault="00860E5F">
            <w:pPr>
              <w:pStyle w:val="ConsPlusNormal0"/>
              <w:rPr>
                <w:rFonts w:ascii="Times New Roman" w:hAnsi="Times New Roman" w:cs="Times New Roman"/>
                <w:color w:val="000000" w:themeColor="text1"/>
              </w:rPr>
            </w:pPr>
          </w:p>
        </w:tc>
        <w:tc>
          <w:tcPr>
            <w:tcW w:w="147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Пешеходная доступность, м</w:t>
            </w:r>
          </w:p>
        </w:tc>
        <w:tc>
          <w:tcPr>
            <w:tcW w:w="11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500</w:t>
            </w:r>
          </w:p>
        </w:tc>
      </w:tr>
      <w:tr w:rsidR="003E151A" w:rsidRPr="003E151A">
        <w:tblPrEx>
          <w:tblBorders>
            <w:insideH w:val="nil"/>
          </w:tblBorders>
        </w:tblPrEx>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городе</w:t>
            </w:r>
          </w:p>
        </w:tc>
        <w:tc>
          <w:tcPr>
            <w:tcW w:w="1984" w:type="dxa"/>
            <w:vMerge/>
          </w:tcPr>
          <w:p w:rsidR="00860E5F" w:rsidRPr="003E151A" w:rsidRDefault="00860E5F">
            <w:pPr>
              <w:pStyle w:val="ConsPlusNormal0"/>
              <w:rPr>
                <w:rFonts w:ascii="Times New Roman" w:hAnsi="Times New Roman" w:cs="Times New Roman"/>
                <w:color w:val="000000" w:themeColor="text1"/>
              </w:rPr>
            </w:pPr>
          </w:p>
        </w:tc>
        <w:tc>
          <w:tcPr>
            <w:tcW w:w="124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540" w:type="dxa"/>
            <w:vMerge/>
          </w:tcPr>
          <w:p w:rsidR="00860E5F" w:rsidRPr="003E151A" w:rsidRDefault="00860E5F">
            <w:pPr>
              <w:pStyle w:val="ConsPlusNormal0"/>
              <w:rPr>
                <w:rFonts w:ascii="Times New Roman" w:hAnsi="Times New Roman" w:cs="Times New Roman"/>
                <w:color w:val="000000" w:themeColor="text1"/>
              </w:rPr>
            </w:pPr>
          </w:p>
        </w:tc>
        <w:tc>
          <w:tcPr>
            <w:tcW w:w="2608"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 сельских населенных пунктах</w:t>
            </w:r>
          </w:p>
        </w:tc>
        <w:tc>
          <w:tcPr>
            <w:tcW w:w="1984" w:type="dxa"/>
            <w:vMerge/>
          </w:tcPr>
          <w:p w:rsidR="00860E5F" w:rsidRPr="003E151A" w:rsidRDefault="00860E5F">
            <w:pPr>
              <w:pStyle w:val="ConsPlusNormal0"/>
              <w:rPr>
                <w:rFonts w:ascii="Times New Roman" w:hAnsi="Times New Roman" w:cs="Times New Roman"/>
                <w:color w:val="000000" w:themeColor="text1"/>
              </w:rPr>
            </w:pPr>
          </w:p>
        </w:tc>
        <w:tc>
          <w:tcPr>
            <w:tcW w:w="1247"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138" w:type="dxa"/>
            <w:vMerge/>
          </w:tcPr>
          <w:p w:rsidR="00860E5F" w:rsidRPr="003E151A" w:rsidRDefault="00860E5F">
            <w:pPr>
              <w:pStyle w:val="ConsPlusNormal0"/>
              <w:rPr>
                <w:rFonts w:ascii="Times New Roman" w:hAnsi="Times New Roman" w:cs="Times New Roman"/>
                <w:color w:val="000000" w:themeColor="text1"/>
              </w:rPr>
            </w:pP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 Единовременная пропускная способность (ЕПС) согласно </w:t>
      </w:r>
      <w:proofErr w:type="gramStart"/>
      <w:r w:rsidRPr="003E151A">
        <w:rPr>
          <w:rFonts w:ascii="Times New Roman" w:hAnsi="Times New Roman" w:cs="Times New Roman"/>
          <w:color w:val="000000" w:themeColor="text1"/>
        </w:rPr>
        <w:t>указаниям Министерства спорта РФ</w:t>
      </w:r>
      <w:proofErr w:type="gramEnd"/>
      <w:r w:rsidRPr="003E151A">
        <w:rPr>
          <w:rFonts w:ascii="Times New Roman" w:hAnsi="Times New Roman" w:cs="Times New Roman"/>
          <w:color w:val="000000" w:themeColor="text1"/>
        </w:rPr>
        <w:t xml:space="preserve">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2. Объекты местного значения в области физической культуры и спорта проектируются с учетом их максимальной ЕПС согласно </w:t>
      </w:r>
      <w:hyperlink r:id="rId30" w:tooltip="Приказ Минспорта России от 21.03.2018 N 244 (ред. от 14.04.2020) &quo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quot; {КонсультантПлюс}">
        <w:r w:rsidRPr="003E151A">
          <w:rPr>
            <w:rFonts w:ascii="Times New Roman" w:hAnsi="Times New Roman" w:cs="Times New Roman"/>
            <w:color w:val="000000" w:themeColor="text1"/>
          </w:rPr>
          <w:t>приложению</w:t>
        </w:r>
      </w:hyperlink>
      <w:r w:rsidRPr="003E151A">
        <w:rPr>
          <w:rFonts w:ascii="Times New Roman" w:hAnsi="Times New Roman" w:cs="Times New Roman"/>
          <w:color w:val="000000" w:themeColor="text1"/>
        </w:rPr>
        <w:t xml:space="preserve"> к Методическим рекомендациям о применении нормативов и норм при определении потребности субъектов Российской Федерации в объектах физической культуры и спорта, утвержденным приказом Министерства спорта Российской Федерации от 21 марта 2018 г. N 244.</w:t>
      </w:r>
    </w:p>
    <w:p w:rsidR="00860E5F" w:rsidRPr="003E151A" w:rsidRDefault="00594F63">
      <w:pPr>
        <w:pStyle w:val="ConsPlusNormal0"/>
        <w:spacing w:before="260"/>
        <w:ind w:firstLine="540"/>
        <w:jc w:val="both"/>
        <w:rPr>
          <w:rFonts w:ascii="Times New Roman" w:hAnsi="Times New Roman" w:cs="Times New Roman"/>
          <w:color w:val="000000" w:themeColor="text1"/>
        </w:rPr>
      </w:pPr>
      <w:r>
        <w:rPr>
          <w:rFonts w:ascii="Times New Roman" w:hAnsi="Times New Roman" w:cs="Times New Roman"/>
          <w:color w:val="000000" w:themeColor="text1"/>
        </w:rPr>
        <w:t>2</w:t>
      </w:r>
      <w:r w:rsidR="00DC1DC0" w:rsidRPr="003E151A">
        <w:rPr>
          <w:rFonts w:ascii="Times New Roman" w:hAnsi="Times New Roman" w:cs="Times New Roman"/>
          <w:color w:val="000000" w:themeColor="text1"/>
        </w:rPr>
        <w:t>.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2.4.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w:t>
      </w:r>
      <w:r w:rsidR="00594F63">
        <w:rPr>
          <w:rFonts w:ascii="Times New Roman" w:hAnsi="Times New Roman" w:cs="Times New Roman"/>
          <w:color w:val="000000" w:themeColor="text1"/>
        </w:rPr>
        <w:t xml:space="preserve">еспеченности объектами местного </w:t>
      </w:r>
      <w:r w:rsidRPr="003E151A">
        <w:rPr>
          <w:rFonts w:ascii="Times New Roman" w:hAnsi="Times New Roman" w:cs="Times New Roman"/>
          <w:color w:val="000000" w:themeColor="text1"/>
        </w:rPr>
        <w:t>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образования и показатели максимально допустимого уровня</w:t>
      </w:r>
      <w:r w:rsidR="00594F63">
        <w:rPr>
          <w:rFonts w:ascii="Times New Roman" w:hAnsi="Times New Roman" w:cs="Times New Roman"/>
          <w:color w:val="000000" w:themeColor="text1"/>
        </w:rPr>
        <w:t xml:space="preserve"> территориальной </w:t>
      </w:r>
      <w:r w:rsidRPr="003E151A">
        <w:rPr>
          <w:rFonts w:ascii="Times New Roman" w:hAnsi="Times New Roman" w:cs="Times New Roman"/>
          <w:color w:val="000000" w:themeColor="text1"/>
        </w:rPr>
        <w:t>доступности таких объектов для населения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для объектов местного значения в области образования установлены в соответствии с документами стратегического планирования муниципального образования города Благовещенска, с учетом "Методических </w:t>
      </w:r>
      <w:hyperlink r:id="rId31" w:tooltip="&lt;Письмо&gt; Минобрнауки России от 04.05.2016 N АК-950/02 (ред. от 08.08.2016) &quot;О методических рекомендациях&quot; (вместе с &quot;Методическими рекомендациями по развитию сети образовательных организаций и обеспеченности населения услугами таких организаций, включающие тре">
        <w:r w:rsidRPr="003E151A">
          <w:rPr>
            <w:rFonts w:ascii="Times New Roman" w:hAnsi="Times New Roman" w:cs="Times New Roman"/>
            <w:color w:val="000000" w:themeColor="text1"/>
          </w:rPr>
          <w:t>рекомендаций</w:t>
        </w:r>
      </w:hyperlink>
      <w:r w:rsidRPr="003E151A">
        <w:rPr>
          <w:rFonts w:ascii="Times New Roman" w:hAnsi="Times New Roman" w:cs="Times New Roman"/>
          <w:color w:val="000000" w:themeColor="text1"/>
        </w:rPr>
        <w:t xml:space="preserve">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proofErr w:type="spellStart"/>
      <w:r w:rsidRPr="003E151A">
        <w:rPr>
          <w:rFonts w:ascii="Times New Roman" w:hAnsi="Times New Roman" w:cs="Times New Roman"/>
          <w:color w:val="000000" w:themeColor="text1"/>
        </w:rPr>
        <w:t>Минобрнауки</w:t>
      </w:r>
      <w:proofErr w:type="spellEnd"/>
      <w:r w:rsidRPr="003E151A">
        <w:rPr>
          <w:rFonts w:ascii="Times New Roman" w:hAnsi="Times New Roman" w:cs="Times New Roman"/>
          <w:color w:val="000000" w:themeColor="text1"/>
        </w:rPr>
        <w:t xml:space="preserve"> России 4 мая 2016 г. N АК-15/02вн.</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hyperlink w:anchor="P1590" w:tooltip="Таблица 19. Расчетные показатели для объектов в области образования">
        <w:r w:rsidRPr="003E151A">
          <w:rPr>
            <w:rFonts w:ascii="Times New Roman" w:hAnsi="Times New Roman" w:cs="Times New Roman"/>
            <w:color w:val="000000" w:themeColor="text1"/>
          </w:rPr>
          <w:t>таблице 19</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1" w:name="P1590"/>
      <w:bookmarkEnd w:id="11"/>
      <w:r w:rsidRPr="003E151A">
        <w:rPr>
          <w:rFonts w:ascii="Times New Roman" w:hAnsi="Times New Roman" w:cs="Times New Roman"/>
          <w:color w:val="000000" w:themeColor="text1"/>
        </w:rPr>
        <w:t>Таблица 19. Расчетные показатели для объектов в области образования</w:t>
      </w:r>
    </w:p>
    <w:p w:rsidR="00860E5F" w:rsidRPr="003E151A" w:rsidRDefault="00860E5F">
      <w:pPr>
        <w:pStyle w:val="ConsPlusNormal0"/>
        <w:jc w:val="both"/>
        <w:rPr>
          <w:rFonts w:ascii="Times New Roman" w:hAnsi="Times New Roman" w:cs="Times New Roman"/>
          <w:color w:val="000000" w:themeColor="text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2098"/>
        <w:gridCol w:w="1492"/>
        <w:gridCol w:w="693"/>
        <w:gridCol w:w="1161"/>
        <w:gridCol w:w="1436"/>
        <w:gridCol w:w="1382"/>
        <w:gridCol w:w="1106"/>
      </w:tblGrid>
      <w:tr w:rsidR="003E151A" w:rsidRPr="003E151A" w:rsidTr="00594F63">
        <w:trPr>
          <w:jc w:val="center"/>
        </w:trPr>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15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3431"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4026"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rsidTr="00594F63">
        <w:trPr>
          <w:jc w:val="center"/>
        </w:trPr>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155" w:type="dxa"/>
            <w:vMerge/>
          </w:tcPr>
          <w:p w:rsidR="00860E5F" w:rsidRPr="003E151A" w:rsidRDefault="00860E5F">
            <w:pPr>
              <w:pStyle w:val="ConsPlusNormal0"/>
              <w:rPr>
                <w:rFonts w:ascii="Times New Roman" w:hAnsi="Times New Roman" w:cs="Times New Roman"/>
                <w:color w:val="000000" w:themeColor="text1"/>
              </w:rPr>
            </w:pPr>
          </w:p>
        </w:tc>
        <w:tc>
          <w:tcPr>
            <w:tcW w:w="1531"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900"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47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2552"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rsidTr="00594F63">
        <w:trPr>
          <w:jc w:val="center"/>
        </w:trPr>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155" w:type="dxa"/>
            <w:vMerge/>
          </w:tcPr>
          <w:p w:rsidR="00860E5F" w:rsidRPr="003E151A" w:rsidRDefault="00860E5F">
            <w:pPr>
              <w:pStyle w:val="ConsPlusNormal0"/>
              <w:rPr>
                <w:rFonts w:ascii="Times New Roman" w:hAnsi="Times New Roman" w:cs="Times New Roman"/>
                <w:color w:val="000000" w:themeColor="text1"/>
              </w:rPr>
            </w:pPr>
          </w:p>
        </w:tc>
        <w:tc>
          <w:tcPr>
            <w:tcW w:w="1531" w:type="dxa"/>
            <w:vMerge/>
          </w:tcPr>
          <w:p w:rsidR="00860E5F" w:rsidRPr="003E151A" w:rsidRDefault="00860E5F">
            <w:pPr>
              <w:pStyle w:val="ConsPlusNormal0"/>
              <w:rPr>
                <w:rFonts w:ascii="Times New Roman" w:hAnsi="Times New Roman" w:cs="Times New Roman"/>
                <w:color w:val="000000" w:themeColor="text1"/>
              </w:rPr>
            </w:pPr>
          </w:p>
        </w:tc>
        <w:tc>
          <w:tcPr>
            <w:tcW w:w="709"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город</w:t>
            </w:r>
          </w:p>
        </w:tc>
        <w:tc>
          <w:tcPr>
            <w:tcW w:w="119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сельский </w:t>
            </w:r>
            <w:proofErr w:type="spellStart"/>
            <w:r w:rsidRPr="003E151A">
              <w:rPr>
                <w:rFonts w:ascii="Times New Roman" w:hAnsi="Times New Roman" w:cs="Times New Roman"/>
                <w:color w:val="000000" w:themeColor="text1"/>
              </w:rPr>
              <w:t>нп</w:t>
            </w:r>
            <w:proofErr w:type="spellEnd"/>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41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город</w:t>
            </w:r>
          </w:p>
        </w:tc>
        <w:tc>
          <w:tcPr>
            <w:tcW w:w="113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сельский </w:t>
            </w:r>
            <w:proofErr w:type="spellStart"/>
            <w:r w:rsidRPr="003E151A">
              <w:rPr>
                <w:rFonts w:ascii="Times New Roman" w:hAnsi="Times New Roman" w:cs="Times New Roman"/>
                <w:color w:val="000000" w:themeColor="text1"/>
              </w:rPr>
              <w:lastRenderedPageBreak/>
              <w:t>нп</w:t>
            </w:r>
            <w:proofErr w:type="spellEnd"/>
          </w:p>
        </w:tc>
      </w:tr>
      <w:tr w:rsidR="003E151A" w:rsidRPr="003E151A" w:rsidTr="00594F63">
        <w:trPr>
          <w:jc w:val="center"/>
        </w:trPr>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1.</w:t>
            </w:r>
          </w:p>
        </w:tc>
        <w:tc>
          <w:tcPr>
            <w:tcW w:w="21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Дошкольные образовательные организации</w:t>
            </w: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мест на 100 детей в возрасте от 2 до 7 лет</w:t>
            </w:r>
          </w:p>
        </w:tc>
        <w:tc>
          <w:tcPr>
            <w:tcW w:w="1900"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85</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Радиус доступности, м</w:t>
            </w:r>
          </w:p>
        </w:tc>
        <w:tc>
          <w:tcPr>
            <w:tcW w:w="2552"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Согласно </w:t>
            </w:r>
            <w:hyperlink r:id="rId32"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 3.3.1</w:t>
              </w:r>
            </w:hyperlink>
            <w:r w:rsidRPr="003E151A">
              <w:rPr>
                <w:rFonts w:ascii="Times New Roman" w:hAnsi="Times New Roman" w:cs="Times New Roman"/>
                <w:color w:val="000000" w:themeColor="text1"/>
              </w:rPr>
              <w:t xml:space="preserve"> РНГП Амурской области, утвержденных постановлением Правительства Амурской области от 20 декабря 2019 г. N 749</w:t>
            </w:r>
          </w:p>
        </w:tc>
      </w:tr>
      <w:tr w:rsidR="003E151A" w:rsidRPr="003E151A" w:rsidTr="00594F63">
        <w:trPr>
          <w:jc w:val="center"/>
        </w:trPr>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15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Общеобразовательные организации</w:t>
            </w:r>
          </w:p>
        </w:tc>
        <w:tc>
          <w:tcPr>
            <w:tcW w:w="153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мест на 100 детей в возрасте от 7 до 18 лет</w:t>
            </w:r>
          </w:p>
        </w:tc>
        <w:tc>
          <w:tcPr>
            <w:tcW w:w="709"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w:t>
            </w:r>
          </w:p>
        </w:tc>
        <w:tc>
          <w:tcPr>
            <w:tcW w:w="119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Радиус доступности, м</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нач. </w:t>
            </w:r>
            <w:proofErr w:type="spellStart"/>
            <w:r w:rsidRPr="003E151A">
              <w:rPr>
                <w:rFonts w:ascii="Times New Roman" w:hAnsi="Times New Roman" w:cs="Times New Roman"/>
                <w:color w:val="000000" w:themeColor="text1"/>
              </w:rPr>
              <w:t>шк</w:t>
            </w:r>
            <w:proofErr w:type="spellEnd"/>
            <w:r w:rsidRPr="003E151A">
              <w:rPr>
                <w:rFonts w:ascii="Times New Roman" w:hAnsi="Times New Roman" w:cs="Times New Roman"/>
                <w:color w:val="000000" w:themeColor="text1"/>
              </w:rPr>
              <w:t>. - 500;</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сред. </w:t>
            </w:r>
            <w:proofErr w:type="spellStart"/>
            <w:r w:rsidRPr="003E151A">
              <w:rPr>
                <w:rFonts w:ascii="Times New Roman" w:hAnsi="Times New Roman" w:cs="Times New Roman"/>
                <w:color w:val="000000" w:themeColor="text1"/>
              </w:rPr>
              <w:t>шк</w:t>
            </w:r>
            <w:proofErr w:type="spellEnd"/>
            <w:r w:rsidRPr="003E151A">
              <w:rPr>
                <w:rFonts w:ascii="Times New Roman" w:hAnsi="Times New Roman" w:cs="Times New Roman"/>
                <w:color w:val="000000" w:themeColor="text1"/>
              </w:rPr>
              <w:t>. - 500</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rsidTr="00594F63">
        <w:trPr>
          <w:jc w:val="center"/>
        </w:trPr>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155" w:type="dxa"/>
            <w:vMerge/>
          </w:tcPr>
          <w:p w:rsidR="00860E5F" w:rsidRPr="003E151A" w:rsidRDefault="00860E5F">
            <w:pPr>
              <w:pStyle w:val="ConsPlusNormal0"/>
              <w:rPr>
                <w:rFonts w:ascii="Times New Roman" w:hAnsi="Times New Roman" w:cs="Times New Roman"/>
                <w:color w:val="000000" w:themeColor="text1"/>
              </w:rPr>
            </w:pPr>
          </w:p>
        </w:tc>
        <w:tc>
          <w:tcPr>
            <w:tcW w:w="1531" w:type="dxa"/>
            <w:vMerge/>
          </w:tcPr>
          <w:p w:rsidR="00860E5F" w:rsidRPr="003E151A" w:rsidRDefault="00860E5F">
            <w:pPr>
              <w:pStyle w:val="ConsPlusNormal0"/>
              <w:rPr>
                <w:rFonts w:ascii="Times New Roman" w:hAnsi="Times New Roman" w:cs="Times New Roman"/>
                <w:color w:val="000000" w:themeColor="text1"/>
              </w:rPr>
            </w:pPr>
          </w:p>
        </w:tc>
        <w:tc>
          <w:tcPr>
            <w:tcW w:w="709" w:type="dxa"/>
            <w:vMerge/>
          </w:tcPr>
          <w:p w:rsidR="00860E5F" w:rsidRPr="003E151A" w:rsidRDefault="00860E5F">
            <w:pPr>
              <w:pStyle w:val="ConsPlusNormal0"/>
              <w:rPr>
                <w:rFonts w:ascii="Times New Roman" w:hAnsi="Times New Roman" w:cs="Times New Roman"/>
                <w:color w:val="000000" w:themeColor="text1"/>
              </w:rPr>
            </w:pPr>
          </w:p>
        </w:tc>
        <w:tc>
          <w:tcPr>
            <w:tcW w:w="1191" w:type="dxa"/>
            <w:vMerge/>
          </w:tcPr>
          <w:p w:rsidR="00860E5F" w:rsidRPr="003E151A" w:rsidRDefault="00860E5F">
            <w:pPr>
              <w:pStyle w:val="ConsPlusNormal0"/>
              <w:rPr>
                <w:rFonts w:ascii="Times New Roman" w:hAnsi="Times New Roman" w:cs="Times New Roman"/>
                <w:color w:val="000000" w:themeColor="text1"/>
              </w:rPr>
            </w:pP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41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rsidTr="00594F63">
        <w:trPr>
          <w:jc w:val="center"/>
        </w:trPr>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15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Организации дополнительного образования детей</w:t>
            </w: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Общее кол-во мест на 100 детей в возрасте от 5 до 18 лет, в том числе:</w:t>
            </w:r>
          </w:p>
        </w:tc>
        <w:tc>
          <w:tcPr>
            <w:tcW w:w="70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w:t>
            </w:r>
          </w:p>
        </w:tc>
        <w:tc>
          <w:tcPr>
            <w:tcW w:w="147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Пешеходная доступность, мин.</w:t>
            </w:r>
          </w:p>
        </w:tc>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rsidTr="00594F63">
        <w:trPr>
          <w:jc w:val="center"/>
        </w:trPr>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155" w:type="dxa"/>
            <w:vMerge/>
          </w:tcPr>
          <w:p w:rsidR="00860E5F" w:rsidRPr="003E151A" w:rsidRDefault="00860E5F">
            <w:pPr>
              <w:pStyle w:val="ConsPlusNormal0"/>
              <w:rPr>
                <w:rFonts w:ascii="Times New Roman" w:hAnsi="Times New Roman" w:cs="Times New Roman"/>
                <w:color w:val="000000" w:themeColor="text1"/>
              </w:rPr>
            </w:pP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реализуемых на базе общеобразовательных организаций</w:t>
            </w:r>
          </w:p>
        </w:tc>
        <w:tc>
          <w:tcPr>
            <w:tcW w:w="70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53</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76</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rsidTr="00594F63">
        <w:trPr>
          <w:jc w:val="center"/>
        </w:trPr>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155" w:type="dxa"/>
            <w:vMerge/>
          </w:tcPr>
          <w:p w:rsidR="00860E5F" w:rsidRPr="003E151A" w:rsidRDefault="00860E5F">
            <w:pPr>
              <w:pStyle w:val="ConsPlusNormal0"/>
              <w:rPr>
                <w:rFonts w:ascii="Times New Roman" w:hAnsi="Times New Roman" w:cs="Times New Roman"/>
                <w:color w:val="000000" w:themeColor="text1"/>
              </w:rPr>
            </w:pP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реализуемых на базе образовательных организаций дополнительного образования</w:t>
            </w:r>
          </w:p>
        </w:tc>
        <w:tc>
          <w:tcPr>
            <w:tcW w:w="70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rsidTr="00594F63">
        <w:trPr>
          <w:jc w:val="center"/>
        </w:trPr>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w:t>
            </w:r>
          </w:p>
        </w:tc>
        <w:tc>
          <w:tcPr>
            <w:tcW w:w="21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Детские школы искусств</w:t>
            </w: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мест на программах дополнительного образования детей на 100 детей в возрасте от 6,5 до 16 лет</w:t>
            </w:r>
          </w:p>
        </w:tc>
        <w:tc>
          <w:tcPr>
            <w:tcW w:w="1900"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Пешеходная доступность, мин.</w:t>
            </w:r>
          </w:p>
        </w:tc>
        <w:tc>
          <w:tcPr>
            <w:tcW w:w="2552"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rsidTr="00594F63">
        <w:trPr>
          <w:jc w:val="center"/>
        </w:trPr>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215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Центр психолого-педагогической, медицинской и социальной помощи</w:t>
            </w: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5000 детей</w:t>
            </w:r>
          </w:p>
        </w:tc>
        <w:tc>
          <w:tcPr>
            <w:tcW w:w="1900"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41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rsidTr="00594F63">
        <w:trPr>
          <w:jc w:val="center"/>
        </w:trPr>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155" w:type="dxa"/>
            <w:vMerge/>
          </w:tcPr>
          <w:p w:rsidR="00860E5F" w:rsidRPr="003E151A" w:rsidRDefault="00860E5F">
            <w:pPr>
              <w:pStyle w:val="ConsPlusNormal0"/>
              <w:rPr>
                <w:rFonts w:ascii="Times New Roman" w:hAnsi="Times New Roman" w:cs="Times New Roman"/>
                <w:color w:val="000000" w:themeColor="text1"/>
              </w:rPr>
            </w:pPr>
          </w:p>
        </w:tc>
        <w:tc>
          <w:tcPr>
            <w:tcW w:w="153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900"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74" w:type="dxa"/>
            <w:vMerge/>
          </w:tcPr>
          <w:p w:rsidR="00860E5F" w:rsidRPr="003E151A" w:rsidRDefault="00860E5F">
            <w:pPr>
              <w:pStyle w:val="ConsPlusNormal0"/>
              <w:rPr>
                <w:rFonts w:ascii="Times New Roman" w:hAnsi="Times New Roman" w:cs="Times New Roman"/>
                <w:color w:val="000000" w:themeColor="text1"/>
              </w:rPr>
            </w:pPr>
          </w:p>
        </w:tc>
        <w:tc>
          <w:tcPr>
            <w:tcW w:w="1418" w:type="dxa"/>
            <w:vMerge/>
          </w:tcPr>
          <w:p w:rsidR="00860E5F" w:rsidRPr="003E151A" w:rsidRDefault="00860E5F">
            <w:pPr>
              <w:pStyle w:val="ConsPlusNormal0"/>
              <w:rPr>
                <w:rFonts w:ascii="Times New Roman" w:hAnsi="Times New Roman" w:cs="Times New Roman"/>
                <w:color w:val="000000" w:themeColor="text1"/>
              </w:rPr>
            </w:pPr>
          </w:p>
        </w:tc>
        <w:tc>
          <w:tcPr>
            <w:tcW w:w="1134" w:type="dxa"/>
            <w:vMerge/>
          </w:tcPr>
          <w:p w:rsidR="00860E5F" w:rsidRPr="003E151A" w:rsidRDefault="00860E5F">
            <w:pPr>
              <w:pStyle w:val="ConsPlusNormal0"/>
              <w:rPr>
                <w:rFonts w:ascii="Times New Roman" w:hAnsi="Times New Roman" w:cs="Times New Roman"/>
                <w:color w:val="000000" w:themeColor="text1"/>
              </w:rPr>
            </w:pP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Согласно </w:t>
      </w:r>
      <w:hyperlink r:id="rId3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3E151A">
          <w:rPr>
            <w:rFonts w:ascii="Times New Roman" w:hAnsi="Times New Roman" w:cs="Times New Roman"/>
            <w:color w:val="000000" w:themeColor="text1"/>
          </w:rPr>
          <w:t>СП 2.4.3648-20</w:t>
        </w:r>
      </w:hyperlink>
      <w:r w:rsidRPr="003E151A">
        <w:rPr>
          <w:rFonts w:ascii="Times New Roman" w:hAnsi="Times New Roman" w:cs="Times New Roman"/>
          <w:color w:val="000000" w:themeColor="text1"/>
        </w:rPr>
        <w:t>, в условиях стесненной городской застройки, труднодоступной местности допускается увеличивать максимально допустимый уровень территориальной доступности до дошкольных, общеобразовательных организаций до 800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условиях реконструируемой застройки за пределами центрального планировочного района города Благовещенска, сложившейся застройки в районах города, где отсутствуют земельные участки для размещения новых образовательных организаций: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допускается увеличивать максимально допустимый уровень территориальной доступности до дошкольных, общеобразовательных организаций на 50% при условии обеспечения пешеходной доступности от жилья до образовательной организации с обеспечением безопасного пешеходного пути (исключающего пересечения нерегулируемых дорог (перекрестков), отсутствие тротуаров с твердым покрытием);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при наличии специализированного транспорта (транспорт, предназначенный для перевозки детей, школьный автобус), обеспечивающего транспортное сообщение между жильем (жилым районом) и образовательной организацией, с пешеходным подходом от жилых зданий к месту сбора на остановке не более 500 м, допускается применять транспортную доступность не более 30 минут.</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размещении объектов жилого назначения необходимо обосновывать территориальную (транспортную) доступность до объектов образования, обеспечивающих право на получение беспрепятственного дошкольного и школьного образования. При этом допускается учитывать перспективные объекты, строительство которых запланировано (предусматривается) муниципалитетом либо третьими лицами.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Потребность в площадях земельных участков для объектов образования принимается в соответствии с приложением Д к СП 42.13330.2016.</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Требования к размещению и территории дошкольных образовательных организаций определяются СП 252.1325800.2016. Требования к размещению и территории общеобразовательных организаций определяются СП 251.1325800.2016.</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Размещение организаций отдыха и оздоровления детей в каникулярное время, их наименование и мощность следует определять в соответствии с целевыми программами городского округа, а при отсутствии в них такой информации и на период после окончания срока их действия - по запросу в уполномоченном органе местного самоуправления. Потребность в площадях земельных участков для таких объектов принимается в соответствии с приложением Д к СП 42.13330.2016.</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2.5.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культуры и искусства и показатели максимально допустимого</w:t>
      </w:r>
      <w:r w:rsidR="00594F63">
        <w:rPr>
          <w:rFonts w:ascii="Times New Roman" w:hAnsi="Times New Roman" w:cs="Times New Roman"/>
          <w:color w:val="000000" w:themeColor="text1"/>
        </w:rPr>
        <w:t xml:space="preserve"> уровня </w:t>
      </w:r>
      <w:r w:rsidRPr="003E151A">
        <w:rPr>
          <w:rFonts w:ascii="Times New Roman" w:hAnsi="Times New Roman" w:cs="Times New Roman"/>
          <w:color w:val="000000" w:themeColor="text1"/>
        </w:rPr>
        <w:t>территориальной доступности таких объектов</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для населения 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установлены в соответствии с представленными исходными данными, с учетом Методических </w:t>
      </w:r>
      <w:hyperlink r:id="rId34"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рекомендаций</w:t>
        </w:r>
      </w:hyperlink>
      <w:r w:rsidRPr="003E151A">
        <w:rPr>
          <w:rFonts w:ascii="Times New Roman" w:hAnsi="Times New Roman" w:cs="Times New Roman"/>
          <w:color w:val="000000" w:themeColor="text1"/>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 августа 2017 г. N Р-965, и представлены в </w:t>
      </w:r>
      <w:hyperlink w:anchor="P1671" w:tooltip="Таблица 20. Расчетные показатели для объектов в области культуры и искусства">
        <w:r w:rsidRPr="003E151A">
          <w:rPr>
            <w:rFonts w:ascii="Times New Roman" w:hAnsi="Times New Roman" w:cs="Times New Roman"/>
            <w:color w:val="000000" w:themeColor="text1"/>
          </w:rPr>
          <w:t>таблицах 20</w:t>
        </w:r>
      </w:hyperlink>
      <w:r w:rsidRPr="003E151A">
        <w:rPr>
          <w:rFonts w:ascii="Times New Roman" w:hAnsi="Times New Roman" w:cs="Times New Roman"/>
          <w:color w:val="000000" w:themeColor="text1"/>
        </w:rPr>
        <w:t>, 21.</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2" w:name="P1671"/>
      <w:bookmarkEnd w:id="12"/>
      <w:r w:rsidRPr="003E151A">
        <w:rPr>
          <w:rFonts w:ascii="Times New Roman" w:hAnsi="Times New Roman" w:cs="Times New Roman"/>
          <w:color w:val="000000" w:themeColor="text1"/>
        </w:rPr>
        <w:t>Таблица 20. Расчетные показатели для объектов в области культуры и искусства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01"/>
        <w:gridCol w:w="1417"/>
        <w:gridCol w:w="1276"/>
        <w:gridCol w:w="1843"/>
        <w:gridCol w:w="907"/>
        <w:gridCol w:w="1191"/>
      </w:tblGrid>
      <w:tr w:rsidR="003E151A" w:rsidRPr="003E151A">
        <w:tc>
          <w:tcPr>
            <w:tcW w:w="680"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1701"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693"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3941"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1701"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76"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843"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2098"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 по типам населенных пунктов</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1701"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843" w:type="dxa"/>
            <w:vMerge/>
          </w:tcPr>
          <w:p w:rsidR="00860E5F" w:rsidRPr="003E151A" w:rsidRDefault="00860E5F">
            <w:pPr>
              <w:pStyle w:val="ConsPlusNormal0"/>
              <w:rPr>
                <w:rFonts w:ascii="Times New Roman" w:hAnsi="Times New Roman" w:cs="Times New Roman"/>
                <w:color w:val="000000" w:themeColor="text1"/>
              </w:rPr>
            </w:pPr>
          </w:p>
        </w:tc>
        <w:tc>
          <w:tcPr>
            <w:tcW w:w="90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город</w:t>
            </w:r>
          </w:p>
        </w:tc>
        <w:tc>
          <w:tcPr>
            <w:tcW w:w="119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сельские </w:t>
            </w:r>
            <w:proofErr w:type="spellStart"/>
            <w:r w:rsidRPr="003E151A">
              <w:rPr>
                <w:rFonts w:ascii="Times New Roman" w:hAnsi="Times New Roman" w:cs="Times New Roman"/>
                <w:color w:val="000000" w:themeColor="text1"/>
              </w:rPr>
              <w:t>нп</w:t>
            </w:r>
            <w:proofErr w:type="spellEnd"/>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Библиотеки</w:t>
            </w: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Общедоступная библиотека</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20000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Детская библиотека</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Кол-во объектов на </w:t>
            </w:r>
            <w:r w:rsidRPr="003E151A">
              <w:rPr>
                <w:rFonts w:ascii="Times New Roman" w:hAnsi="Times New Roman" w:cs="Times New Roman"/>
                <w:color w:val="000000" w:themeColor="text1"/>
              </w:rPr>
              <w:lastRenderedPageBreak/>
              <w:t>10000 детей</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Точка доступа к полноценным информационным ресурсам</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Музеи</w:t>
            </w: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Краеведческий музей</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Тематический музей</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Театры</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w:t>
            </w:r>
          </w:p>
        </w:tc>
        <w:tc>
          <w:tcPr>
            <w:tcW w:w="170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Театр по видам искусств</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1701"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мест на 1000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43" w:type="dxa"/>
            <w:vMerge/>
          </w:tcPr>
          <w:p w:rsidR="00860E5F" w:rsidRPr="003E151A" w:rsidRDefault="00860E5F">
            <w:pPr>
              <w:pStyle w:val="ConsPlusNormal0"/>
              <w:rPr>
                <w:rFonts w:ascii="Times New Roman" w:hAnsi="Times New Roman" w:cs="Times New Roman"/>
                <w:color w:val="000000" w:themeColor="text1"/>
              </w:rPr>
            </w:pPr>
          </w:p>
        </w:tc>
        <w:tc>
          <w:tcPr>
            <w:tcW w:w="907" w:type="dxa"/>
            <w:vMerge/>
          </w:tcPr>
          <w:p w:rsidR="00860E5F" w:rsidRPr="003E151A" w:rsidRDefault="00860E5F">
            <w:pPr>
              <w:pStyle w:val="ConsPlusNormal0"/>
              <w:rPr>
                <w:rFonts w:ascii="Times New Roman" w:hAnsi="Times New Roman" w:cs="Times New Roman"/>
                <w:color w:val="000000" w:themeColor="text1"/>
              </w:rPr>
            </w:pPr>
          </w:p>
        </w:tc>
        <w:tc>
          <w:tcPr>
            <w:tcW w:w="1191"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Концертные организации</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4.1.</w:t>
            </w:r>
          </w:p>
        </w:tc>
        <w:tc>
          <w:tcPr>
            <w:tcW w:w="170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Концертный зал</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1701"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мест на 1000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43" w:type="dxa"/>
            <w:vMerge/>
          </w:tcPr>
          <w:p w:rsidR="00860E5F" w:rsidRPr="003E151A" w:rsidRDefault="00860E5F">
            <w:pPr>
              <w:pStyle w:val="ConsPlusNormal0"/>
              <w:rPr>
                <w:rFonts w:ascii="Times New Roman" w:hAnsi="Times New Roman" w:cs="Times New Roman"/>
                <w:color w:val="000000" w:themeColor="text1"/>
              </w:rPr>
            </w:pPr>
          </w:p>
        </w:tc>
        <w:tc>
          <w:tcPr>
            <w:tcW w:w="907" w:type="dxa"/>
            <w:vMerge/>
          </w:tcPr>
          <w:p w:rsidR="00860E5F" w:rsidRPr="003E151A" w:rsidRDefault="00860E5F">
            <w:pPr>
              <w:pStyle w:val="ConsPlusNormal0"/>
              <w:rPr>
                <w:rFonts w:ascii="Times New Roman" w:hAnsi="Times New Roman" w:cs="Times New Roman"/>
                <w:color w:val="000000" w:themeColor="text1"/>
              </w:rPr>
            </w:pPr>
          </w:p>
        </w:tc>
        <w:tc>
          <w:tcPr>
            <w:tcW w:w="1191"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4.2.</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Концертный творческий коллектив</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на городской округ</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2098"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Учреждения клубного типа</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w:t>
            </w:r>
          </w:p>
        </w:tc>
        <w:tc>
          <w:tcPr>
            <w:tcW w:w="170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Дом культуры</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100000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1701"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посадочных мест на 1000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1843" w:type="dxa"/>
            <w:vMerge/>
          </w:tcPr>
          <w:p w:rsidR="00860E5F" w:rsidRPr="003E151A" w:rsidRDefault="00860E5F">
            <w:pPr>
              <w:pStyle w:val="ConsPlusNormal0"/>
              <w:rPr>
                <w:rFonts w:ascii="Times New Roman" w:hAnsi="Times New Roman" w:cs="Times New Roman"/>
                <w:color w:val="000000" w:themeColor="text1"/>
              </w:rPr>
            </w:pPr>
          </w:p>
        </w:tc>
        <w:tc>
          <w:tcPr>
            <w:tcW w:w="907" w:type="dxa"/>
            <w:vMerge/>
          </w:tcPr>
          <w:p w:rsidR="00860E5F" w:rsidRPr="003E151A" w:rsidRDefault="00860E5F">
            <w:pPr>
              <w:pStyle w:val="ConsPlusNormal0"/>
              <w:rPr>
                <w:rFonts w:ascii="Times New Roman" w:hAnsi="Times New Roman" w:cs="Times New Roman"/>
                <w:color w:val="000000" w:themeColor="text1"/>
              </w:rPr>
            </w:pPr>
          </w:p>
        </w:tc>
        <w:tc>
          <w:tcPr>
            <w:tcW w:w="1191"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Кинотеатры и кинозалы</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w:t>
            </w:r>
          </w:p>
        </w:tc>
        <w:tc>
          <w:tcPr>
            <w:tcW w:w="170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Кинозал</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20000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2098" w:type="dxa"/>
            <w:gridSpan w:val="2"/>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1701"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Кол-во зрительских </w:t>
            </w:r>
            <w:r w:rsidRPr="003E151A">
              <w:rPr>
                <w:rFonts w:ascii="Times New Roman" w:hAnsi="Times New Roman" w:cs="Times New Roman"/>
                <w:color w:val="000000" w:themeColor="text1"/>
              </w:rPr>
              <w:lastRenderedPageBreak/>
              <w:t>мест на 1000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25</w:t>
            </w:r>
          </w:p>
        </w:tc>
        <w:tc>
          <w:tcPr>
            <w:tcW w:w="1843" w:type="dxa"/>
            <w:vMerge/>
          </w:tcPr>
          <w:p w:rsidR="00860E5F" w:rsidRPr="003E151A" w:rsidRDefault="00860E5F">
            <w:pPr>
              <w:pStyle w:val="ConsPlusNormal0"/>
              <w:rPr>
                <w:rFonts w:ascii="Times New Roman" w:hAnsi="Times New Roman" w:cs="Times New Roman"/>
                <w:color w:val="000000" w:themeColor="text1"/>
              </w:rPr>
            </w:pPr>
          </w:p>
        </w:tc>
        <w:tc>
          <w:tcPr>
            <w:tcW w:w="2098" w:type="dxa"/>
            <w:gridSpan w:val="2"/>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680"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8335" w:type="dxa"/>
            <w:gridSpan w:val="6"/>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Иные объекты в области культуры</w:t>
            </w: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w:t>
            </w:r>
          </w:p>
        </w:tc>
        <w:tc>
          <w:tcPr>
            <w:tcW w:w="170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Парк культуры и отдыха</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30000 человек</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Примечание. На основании полномочия муниципальных органов власти по созданию условий для организации досуга и обеспечения жителей услугами организаций культуры на территории городского округа рекомендуется создать специально оборудованную цирковую площадку или цирковой коллектив на базе действующего объекта культуры.</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2.6.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формирования и содержания архивного фонда и показатели</w:t>
      </w:r>
      <w:r w:rsidR="00594F63">
        <w:rPr>
          <w:rFonts w:ascii="Times New Roman" w:hAnsi="Times New Roman" w:cs="Times New Roman"/>
          <w:color w:val="000000" w:themeColor="text1"/>
        </w:rPr>
        <w:t xml:space="preserve"> максимально </w:t>
      </w:r>
      <w:r w:rsidRPr="003E151A">
        <w:rPr>
          <w:rFonts w:ascii="Times New Roman" w:hAnsi="Times New Roman" w:cs="Times New Roman"/>
          <w:color w:val="000000" w:themeColor="text1"/>
        </w:rPr>
        <w:t>допустимого уровня территориальной</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доступности таких объектов для населения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для объектов местного значения в области формирования и содержания архивного фонда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города Благовещенска.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hyperlink w:anchor="P1794" w:tooltip="Таблица 22. Расчетные показатели для объектов в области формирования и содержания архивного фонда">
        <w:r w:rsidRPr="003E151A">
          <w:rPr>
            <w:rFonts w:ascii="Times New Roman" w:hAnsi="Times New Roman" w:cs="Times New Roman"/>
            <w:color w:val="000000" w:themeColor="text1"/>
          </w:rPr>
          <w:t>таблице 22</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3" w:name="P1794"/>
      <w:bookmarkEnd w:id="13"/>
      <w:r w:rsidRPr="003E151A">
        <w:rPr>
          <w:rFonts w:ascii="Times New Roman" w:hAnsi="Times New Roman" w:cs="Times New Roman"/>
          <w:color w:val="000000" w:themeColor="text1"/>
        </w:rPr>
        <w:t>Таблица 22. Расчетные показатели для объектов в области формирования и содержания архивного фонда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417"/>
        <w:gridCol w:w="1276"/>
        <w:gridCol w:w="1843"/>
        <w:gridCol w:w="1304"/>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608"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693"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3147"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608"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7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843"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0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60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Муниципальный архив</w:t>
            </w:r>
          </w:p>
        </w:tc>
        <w:tc>
          <w:tcPr>
            <w:tcW w:w="141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в пределах городского округа, мин.</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608" w:type="dxa"/>
            <w:vMerge/>
          </w:tcPr>
          <w:p w:rsidR="00860E5F" w:rsidRPr="003E151A" w:rsidRDefault="00860E5F">
            <w:pPr>
              <w:pStyle w:val="ConsPlusNormal0"/>
              <w:rPr>
                <w:rFonts w:ascii="Times New Roman" w:hAnsi="Times New Roman" w:cs="Times New Roman"/>
                <w:color w:val="000000" w:themeColor="text1"/>
              </w:rPr>
            </w:pPr>
          </w:p>
        </w:tc>
        <w:tc>
          <w:tcPr>
            <w:tcW w:w="141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c>
          <w:tcPr>
            <w:tcW w:w="18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в пределах г. Благовещенск, мин.</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2.7.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ритуального обслуживания населения и показатели максимально</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допустимого уровня территориальной доступности таких</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объектов для населения 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для объектов местного значения в области ритуального обслуживания населения установлены в соответствии с полномочиями городского округа в указанной сфере.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представленными исходными данными и представлены в </w:t>
      </w:r>
      <w:hyperlink w:anchor="P1823" w:tooltip="Таблица 23. Расчетные показатели для объектов в области ритуального обслуживания населения">
        <w:r w:rsidRPr="003E151A">
          <w:rPr>
            <w:rFonts w:ascii="Times New Roman" w:hAnsi="Times New Roman" w:cs="Times New Roman"/>
            <w:color w:val="000000" w:themeColor="text1"/>
          </w:rPr>
          <w:t>таблице 23</w:t>
        </w:r>
      </w:hyperlink>
      <w:r w:rsidRPr="003E151A">
        <w:rPr>
          <w:rFonts w:ascii="Times New Roman" w:hAnsi="Times New Roman" w:cs="Times New Roman"/>
          <w:color w:val="000000" w:themeColor="text1"/>
        </w:rPr>
        <w:t>.</w:t>
      </w:r>
    </w:p>
    <w:p w:rsidR="00860E5F" w:rsidRDefault="00860E5F">
      <w:pPr>
        <w:pStyle w:val="ConsPlusNormal0"/>
        <w:jc w:val="both"/>
        <w:rPr>
          <w:rFonts w:ascii="Times New Roman" w:hAnsi="Times New Roman" w:cs="Times New Roman"/>
          <w:color w:val="000000" w:themeColor="text1"/>
        </w:rPr>
      </w:pPr>
    </w:p>
    <w:p w:rsidR="00594F63" w:rsidRDefault="00594F63">
      <w:pPr>
        <w:pStyle w:val="ConsPlusNormal0"/>
        <w:jc w:val="both"/>
        <w:rPr>
          <w:rFonts w:ascii="Times New Roman" w:hAnsi="Times New Roman" w:cs="Times New Roman"/>
          <w:color w:val="000000" w:themeColor="text1"/>
        </w:rPr>
      </w:pPr>
    </w:p>
    <w:p w:rsidR="00594F63" w:rsidRPr="003E151A" w:rsidRDefault="00594F63">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4" w:name="P1823"/>
      <w:bookmarkEnd w:id="14"/>
      <w:r w:rsidRPr="003E151A">
        <w:rPr>
          <w:rFonts w:ascii="Times New Roman" w:hAnsi="Times New Roman" w:cs="Times New Roman"/>
          <w:color w:val="000000" w:themeColor="text1"/>
        </w:rPr>
        <w:lastRenderedPageBreak/>
        <w:t>Таблица 23. Расчетные показатели для объектов в области ритуального обслуживания населения</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37"/>
        <w:gridCol w:w="1559"/>
        <w:gridCol w:w="1134"/>
        <w:gridCol w:w="1984"/>
        <w:gridCol w:w="1366"/>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43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693"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3350"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437" w:type="dxa"/>
            <w:vMerge/>
          </w:tcPr>
          <w:p w:rsidR="00860E5F" w:rsidRPr="003E151A" w:rsidRDefault="00860E5F">
            <w:pPr>
              <w:pStyle w:val="ConsPlusNormal0"/>
              <w:rPr>
                <w:rFonts w:ascii="Times New Roman" w:hAnsi="Times New Roman" w:cs="Times New Roman"/>
                <w:color w:val="000000" w:themeColor="text1"/>
              </w:rPr>
            </w:pPr>
          </w:p>
        </w:tc>
        <w:tc>
          <w:tcPr>
            <w:tcW w:w="1559"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13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98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6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4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Кладбища традиционного захоронения</w:t>
            </w:r>
          </w:p>
        </w:tc>
        <w:tc>
          <w:tcPr>
            <w:tcW w:w="155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 на 1000 человек</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0,24</w:t>
            </w:r>
          </w:p>
        </w:tc>
        <w:tc>
          <w:tcPr>
            <w:tcW w:w="3350"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Не нормируется</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4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Кладбище </w:t>
            </w:r>
            <w:proofErr w:type="spellStart"/>
            <w:r w:rsidRPr="003E151A">
              <w:rPr>
                <w:rFonts w:ascii="Times New Roman" w:hAnsi="Times New Roman" w:cs="Times New Roman"/>
                <w:color w:val="000000" w:themeColor="text1"/>
              </w:rPr>
              <w:t>урновых</w:t>
            </w:r>
            <w:proofErr w:type="spellEnd"/>
            <w:r w:rsidRPr="003E151A">
              <w:rPr>
                <w:rFonts w:ascii="Times New Roman" w:hAnsi="Times New Roman" w:cs="Times New Roman"/>
                <w:color w:val="000000" w:themeColor="text1"/>
              </w:rPr>
              <w:t xml:space="preserve"> захоронений после кремации</w:t>
            </w:r>
          </w:p>
        </w:tc>
        <w:tc>
          <w:tcPr>
            <w:tcW w:w="155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 на 1000 человек</w:t>
            </w:r>
          </w:p>
        </w:tc>
        <w:tc>
          <w:tcPr>
            <w:tcW w:w="113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0,02</w:t>
            </w:r>
          </w:p>
        </w:tc>
        <w:tc>
          <w:tcPr>
            <w:tcW w:w="3350"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Не нормируется</w:t>
            </w:r>
          </w:p>
        </w:tc>
      </w:tr>
      <w:tr w:rsidR="003E151A" w:rsidRPr="003E151A">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4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Бюро похоронного обслуживания</w:t>
            </w:r>
          </w:p>
        </w:tc>
        <w:tc>
          <w:tcPr>
            <w:tcW w:w="1559"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объектов на городской округ</w:t>
            </w:r>
          </w:p>
        </w:tc>
        <w:tc>
          <w:tcPr>
            <w:tcW w:w="113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в пределах городского округа, мин.</w:t>
            </w:r>
          </w:p>
        </w:tc>
        <w:tc>
          <w:tcPr>
            <w:tcW w:w="136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437" w:type="dxa"/>
            <w:vMerge/>
          </w:tcPr>
          <w:p w:rsidR="00860E5F" w:rsidRPr="003E151A" w:rsidRDefault="00860E5F">
            <w:pPr>
              <w:pStyle w:val="ConsPlusNormal0"/>
              <w:rPr>
                <w:rFonts w:ascii="Times New Roman" w:hAnsi="Times New Roman" w:cs="Times New Roman"/>
                <w:color w:val="000000" w:themeColor="text1"/>
              </w:rPr>
            </w:pPr>
          </w:p>
        </w:tc>
        <w:tc>
          <w:tcPr>
            <w:tcW w:w="1559" w:type="dxa"/>
            <w:vMerge/>
          </w:tcPr>
          <w:p w:rsidR="00860E5F" w:rsidRPr="003E151A" w:rsidRDefault="00860E5F">
            <w:pPr>
              <w:pStyle w:val="ConsPlusNormal0"/>
              <w:rPr>
                <w:rFonts w:ascii="Times New Roman" w:hAnsi="Times New Roman" w:cs="Times New Roman"/>
                <w:color w:val="000000" w:themeColor="text1"/>
              </w:rPr>
            </w:pPr>
          </w:p>
        </w:tc>
        <w:tc>
          <w:tcPr>
            <w:tcW w:w="1134" w:type="dxa"/>
            <w:vMerge/>
          </w:tcPr>
          <w:p w:rsidR="00860E5F" w:rsidRPr="003E151A" w:rsidRDefault="00860E5F">
            <w:pPr>
              <w:pStyle w:val="ConsPlusNormal0"/>
              <w:rPr>
                <w:rFonts w:ascii="Times New Roman" w:hAnsi="Times New Roman" w:cs="Times New Roman"/>
                <w:color w:val="000000" w:themeColor="text1"/>
              </w:rPr>
            </w:pP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в пределах г. Благовещенск, мин.</w:t>
            </w:r>
          </w:p>
        </w:tc>
        <w:tc>
          <w:tcPr>
            <w:tcW w:w="136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Формирование кладбищ площадью менее 0,5 и более 40 га не допускается.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2.8.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w:t>
      </w:r>
      <w:r w:rsidR="00594F63">
        <w:rPr>
          <w:rFonts w:ascii="Times New Roman" w:hAnsi="Times New Roman" w:cs="Times New Roman"/>
          <w:color w:val="000000" w:themeColor="text1"/>
        </w:rPr>
        <w:t xml:space="preserve">еспеченности объектами местного </w:t>
      </w:r>
      <w:r w:rsidRPr="003E151A">
        <w:rPr>
          <w:rFonts w:ascii="Times New Roman" w:hAnsi="Times New Roman" w:cs="Times New Roman"/>
          <w:color w:val="000000" w:themeColor="text1"/>
        </w:rPr>
        <w:t>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утилизации и переработки коммунальных</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 промышленных отходов</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городского округа в указанной сфере с учетом нормативно-правовых актов, регулирующих деятельность в области обращения с коммунальными и промышленными отходами.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24. Нормы накопления коммунальных отходов</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1340"/>
        <w:gridCol w:w="4689"/>
        <w:gridCol w:w="1304"/>
        <w:gridCol w:w="1191"/>
      </w:tblGrid>
      <w:tr w:rsidR="003E151A" w:rsidRPr="003E151A">
        <w:tc>
          <w:tcPr>
            <w:tcW w:w="503"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6029" w:type="dxa"/>
            <w:gridSpan w:val="2"/>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w:t>
            </w:r>
          </w:p>
        </w:tc>
        <w:tc>
          <w:tcPr>
            <w:tcW w:w="2495"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 чел./год</w:t>
            </w:r>
          </w:p>
        </w:tc>
      </w:tr>
      <w:tr w:rsidR="003E151A" w:rsidRPr="003E151A">
        <w:tc>
          <w:tcPr>
            <w:tcW w:w="503" w:type="dxa"/>
            <w:vMerge/>
          </w:tcPr>
          <w:p w:rsidR="00860E5F" w:rsidRPr="003E151A" w:rsidRDefault="00860E5F">
            <w:pPr>
              <w:pStyle w:val="ConsPlusNormal0"/>
              <w:rPr>
                <w:rFonts w:ascii="Times New Roman" w:hAnsi="Times New Roman" w:cs="Times New Roman"/>
                <w:color w:val="000000" w:themeColor="text1"/>
              </w:rPr>
            </w:pPr>
          </w:p>
        </w:tc>
        <w:tc>
          <w:tcPr>
            <w:tcW w:w="6029" w:type="dxa"/>
            <w:gridSpan w:val="2"/>
            <w:vMerge/>
          </w:tcPr>
          <w:p w:rsidR="00860E5F" w:rsidRPr="003E151A" w:rsidRDefault="00860E5F">
            <w:pPr>
              <w:pStyle w:val="ConsPlusNormal0"/>
              <w:rPr>
                <w:rFonts w:ascii="Times New Roman" w:hAnsi="Times New Roman" w:cs="Times New Roman"/>
                <w:color w:val="000000" w:themeColor="text1"/>
              </w:rPr>
            </w:pPr>
          </w:p>
        </w:tc>
        <w:tc>
          <w:tcPr>
            <w:tcW w:w="130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кг</w:t>
            </w:r>
          </w:p>
        </w:tc>
        <w:tc>
          <w:tcPr>
            <w:tcW w:w="119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л</w:t>
            </w:r>
          </w:p>
        </w:tc>
      </w:tr>
      <w:tr w:rsidR="003E151A" w:rsidRPr="003E151A">
        <w:tc>
          <w:tcPr>
            <w:tcW w:w="503"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34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Твердые</w:t>
            </w:r>
          </w:p>
        </w:tc>
        <w:tc>
          <w:tcPr>
            <w:tcW w:w="468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 жилых зданий, оборудованных водопроводом, канализацией, центральным отоплением и газом</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900</w:t>
            </w:r>
          </w:p>
        </w:tc>
      </w:tr>
      <w:tr w:rsidR="003E151A" w:rsidRPr="003E151A">
        <w:tc>
          <w:tcPr>
            <w:tcW w:w="503" w:type="dxa"/>
            <w:vMerge/>
          </w:tcPr>
          <w:p w:rsidR="00860E5F" w:rsidRPr="003E151A" w:rsidRDefault="00860E5F">
            <w:pPr>
              <w:pStyle w:val="ConsPlusNormal0"/>
              <w:rPr>
                <w:rFonts w:ascii="Times New Roman" w:hAnsi="Times New Roman" w:cs="Times New Roman"/>
                <w:color w:val="000000" w:themeColor="text1"/>
              </w:rPr>
            </w:pPr>
          </w:p>
        </w:tc>
        <w:tc>
          <w:tcPr>
            <w:tcW w:w="1340" w:type="dxa"/>
            <w:vMerge/>
          </w:tcPr>
          <w:p w:rsidR="00860E5F" w:rsidRPr="003E151A" w:rsidRDefault="00860E5F">
            <w:pPr>
              <w:pStyle w:val="ConsPlusNormal0"/>
              <w:rPr>
                <w:rFonts w:ascii="Times New Roman" w:hAnsi="Times New Roman" w:cs="Times New Roman"/>
                <w:color w:val="000000" w:themeColor="text1"/>
              </w:rPr>
            </w:pPr>
          </w:p>
        </w:tc>
        <w:tc>
          <w:tcPr>
            <w:tcW w:w="468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От прочих жилых зданий</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1100</w:t>
            </w:r>
          </w:p>
        </w:tc>
      </w:tr>
      <w:tr w:rsidR="003E151A" w:rsidRPr="003E151A">
        <w:tc>
          <w:tcPr>
            <w:tcW w:w="503" w:type="dxa"/>
            <w:vMerge/>
          </w:tcPr>
          <w:p w:rsidR="00860E5F" w:rsidRPr="003E151A" w:rsidRDefault="00860E5F">
            <w:pPr>
              <w:pStyle w:val="ConsPlusNormal0"/>
              <w:rPr>
                <w:rFonts w:ascii="Times New Roman" w:hAnsi="Times New Roman" w:cs="Times New Roman"/>
                <w:color w:val="000000" w:themeColor="text1"/>
              </w:rPr>
            </w:pPr>
          </w:p>
        </w:tc>
        <w:tc>
          <w:tcPr>
            <w:tcW w:w="1340" w:type="dxa"/>
            <w:vMerge/>
          </w:tcPr>
          <w:p w:rsidR="00860E5F" w:rsidRPr="003E151A" w:rsidRDefault="00860E5F">
            <w:pPr>
              <w:pStyle w:val="ConsPlusNormal0"/>
              <w:rPr>
                <w:rFonts w:ascii="Times New Roman" w:hAnsi="Times New Roman" w:cs="Times New Roman"/>
                <w:color w:val="000000" w:themeColor="text1"/>
              </w:rPr>
            </w:pPr>
          </w:p>
        </w:tc>
        <w:tc>
          <w:tcPr>
            <w:tcW w:w="468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Общее количество по городу с учетом общественных зданий</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1400</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34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Жидкие</w:t>
            </w:r>
          </w:p>
        </w:tc>
        <w:tc>
          <w:tcPr>
            <w:tcW w:w="468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Из выгребов (при отсутствии канализации)</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2000</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6029" w:type="dxa"/>
            <w:gridSpan w:val="2"/>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Смет с 1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твердых покрытий улиц, площадей и парков</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19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Примечание.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 размещаются и обустраиваются согласно </w:t>
      </w:r>
      <w:hyperlink r:id="rId35"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3E151A">
          <w:rPr>
            <w:rFonts w:ascii="Times New Roman" w:hAnsi="Times New Roman" w:cs="Times New Roman"/>
            <w:color w:val="000000" w:themeColor="text1"/>
          </w:rPr>
          <w:t>СанПиН 2.1.3684-21</w:t>
        </w:r>
      </w:hyperlink>
      <w:r w:rsidRPr="003E151A">
        <w:rPr>
          <w:rFonts w:ascii="Times New Roman" w:hAnsi="Times New Roman" w:cs="Times New Roman"/>
          <w:color w:val="000000" w:themeColor="text1"/>
        </w:rPr>
        <w:t xml:space="preserve"> и Территориальной схеме обращения с отходами производства и потребления, в том числе с твердыми коммунальными отходами, на территории Амурской области на период 2019 - 2030 годов.</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2.9.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местного 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жилищного строительства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для объектов местного значения в области муниципального жилищного строительства установлены в соответствии с полномочиями городского округа в указанной сфере.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hyperlink w:anchor="P1902" w:tooltip="Таблица 25. Расчетные показатели в области предоставления муниципальной жилищной площади">
        <w:r w:rsidRPr="003E151A">
          <w:rPr>
            <w:rFonts w:ascii="Times New Roman" w:hAnsi="Times New Roman" w:cs="Times New Roman"/>
            <w:color w:val="000000" w:themeColor="text1"/>
          </w:rPr>
          <w:t>таблицах 25</w:t>
        </w:r>
      </w:hyperlink>
      <w:r w:rsidRPr="003E151A">
        <w:rPr>
          <w:rFonts w:ascii="Times New Roman" w:hAnsi="Times New Roman" w:cs="Times New Roman"/>
          <w:color w:val="000000" w:themeColor="text1"/>
        </w:rPr>
        <w:t xml:space="preserve"> - </w:t>
      </w:r>
      <w:hyperlink w:anchor="P2040" w:tooltip="Таблица 27. Расчетные показатели для объектов благоустройства и озеленения территории">
        <w:r w:rsidRPr="003E151A">
          <w:rPr>
            <w:rFonts w:ascii="Times New Roman" w:hAnsi="Times New Roman" w:cs="Times New Roman"/>
            <w:color w:val="000000" w:themeColor="text1"/>
          </w:rPr>
          <w:t>27</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5" w:name="P1902"/>
      <w:bookmarkEnd w:id="15"/>
      <w:r w:rsidRPr="003E151A">
        <w:rPr>
          <w:rFonts w:ascii="Times New Roman" w:hAnsi="Times New Roman" w:cs="Times New Roman"/>
          <w:color w:val="000000" w:themeColor="text1"/>
        </w:rPr>
        <w:t>Таблица 25. Расчетные показатели в области предоставления муниципальной жилищной площади</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67"/>
        <w:gridCol w:w="1531"/>
        <w:gridCol w:w="1361"/>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w:t>
            </w:r>
          </w:p>
        </w:tc>
        <w:tc>
          <w:tcPr>
            <w:tcW w:w="2892"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Минимальный допустимый уровень обеспеченности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5567" w:type="dxa"/>
            <w:vMerge/>
          </w:tcPr>
          <w:p w:rsidR="00860E5F" w:rsidRPr="003E151A" w:rsidRDefault="00860E5F">
            <w:pPr>
              <w:pStyle w:val="ConsPlusNormal0"/>
              <w:rPr>
                <w:rFonts w:ascii="Times New Roman" w:hAnsi="Times New Roman" w:cs="Times New Roman"/>
                <w:color w:val="000000" w:themeColor="text1"/>
              </w:rPr>
            </w:pPr>
          </w:p>
        </w:tc>
        <w:tc>
          <w:tcPr>
            <w:tcW w:w="153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6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6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5567" w:type="dxa"/>
            <w:tcBorders>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Норма предоставления муниципальной жилищной площади:</w:t>
            </w:r>
          </w:p>
        </w:tc>
        <w:tc>
          <w:tcPr>
            <w:tcW w:w="1531"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человека</w:t>
            </w:r>
          </w:p>
        </w:tc>
        <w:tc>
          <w:tcPr>
            <w:tcW w:w="1361" w:type="dxa"/>
            <w:tcBorders>
              <w:bottom w:val="nil"/>
            </w:tcBorders>
          </w:tcPr>
          <w:p w:rsidR="00860E5F" w:rsidRPr="003E151A" w:rsidRDefault="00860E5F">
            <w:pPr>
              <w:pStyle w:val="ConsPlusNormal0"/>
              <w:rPr>
                <w:rFonts w:ascii="Times New Roman" w:hAnsi="Times New Roman" w:cs="Times New Roman"/>
                <w:color w:val="000000" w:themeColor="text1"/>
              </w:rPr>
            </w:pPr>
          </w:p>
        </w:tc>
      </w:tr>
      <w:tr w:rsidR="003E151A" w:rsidRPr="003E151A">
        <w:tblPrEx>
          <w:tblBorders>
            <w:insideH w:val="nil"/>
          </w:tblBorders>
        </w:tblPrEx>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556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для семьи из 1 человека</w:t>
            </w:r>
          </w:p>
        </w:tc>
        <w:tc>
          <w:tcPr>
            <w:tcW w:w="1531" w:type="dxa"/>
            <w:vMerge/>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w:t>
            </w:r>
          </w:p>
        </w:tc>
      </w:tr>
      <w:tr w:rsidR="003E151A" w:rsidRPr="003E151A">
        <w:tblPrEx>
          <w:tblBorders>
            <w:insideH w:val="nil"/>
          </w:tblBorders>
        </w:tblPrEx>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5567"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для семьи из 2 человек</w:t>
            </w:r>
          </w:p>
        </w:tc>
        <w:tc>
          <w:tcPr>
            <w:tcW w:w="1531" w:type="dxa"/>
            <w:vMerge/>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bottom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5567"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для семьи из 3 и более человек</w:t>
            </w:r>
          </w:p>
        </w:tc>
        <w:tc>
          <w:tcPr>
            <w:tcW w:w="1531" w:type="dxa"/>
            <w:vMerge/>
          </w:tcPr>
          <w:p w:rsidR="00860E5F" w:rsidRPr="003E151A" w:rsidRDefault="00860E5F">
            <w:pPr>
              <w:pStyle w:val="ConsPlusNormal0"/>
              <w:rPr>
                <w:rFonts w:ascii="Times New Roman" w:hAnsi="Times New Roman" w:cs="Times New Roman"/>
                <w:color w:val="000000" w:themeColor="text1"/>
              </w:rPr>
            </w:pPr>
          </w:p>
        </w:tc>
        <w:tc>
          <w:tcPr>
            <w:tcW w:w="1361" w:type="dxa"/>
            <w:tcBorders>
              <w:top w:val="nil"/>
            </w:tcBorders>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5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Норма предоставления жилого помещения в общежитии </w:t>
            </w:r>
            <w:hyperlink w:anchor="P1924" w:tooltip="Примечание. &lt;*&gt; Семьям предоставляется изолированное жилое помещение.">
              <w:r w:rsidRPr="003E151A">
                <w:rPr>
                  <w:rFonts w:ascii="Times New Roman" w:hAnsi="Times New Roman" w:cs="Times New Roman"/>
                  <w:color w:val="000000" w:themeColor="text1"/>
                </w:rPr>
                <w:t>&lt;*&gt;</w:t>
              </w:r>
            </w:hyperlink>
          </w:p>
        </w:tc>
        <w:tc>
          <w:tcPr>
            <w:tcW w:w="1531" w:type="dxa"/>
            <w:vMerge/>
          </w:tcPr>
          <w:p w:rsidR="00860E5F" w:rsidRPr="003E151A" w:rsidRDefault="00860E5F">
            <w:pPr>
              <w:pStyle w:val="ConsPlusNormal0"/>
              <w:rPr>
                <w:rFonts w:ascii="Times New Roman" w:hAnsi="Times New Roman" w:cs="Times New Roman"/>
                <w:color w:val="000000" w:themeColor="text1"/>
              </w:rPr>
            </w:pPr>
          </w:p>
        </w:tc>
        <w:tc>
          <w:tcPr>
            <w:tcW w:w="13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16" w:name="P1924"/>
      <w:bookmarkEnd w:id="16"/>
      <w:r w:rsidRPr="003E151A">
        <w:rPr>
          <w:rFonts w:ascii="Times New Roman" w:hAnsi="Times New Roman" w:cs="Times New Roman"/>
          <w:color w:val="000000" w:themeColor="text1"/>
        </w:rPr>
        <w:t>Примечание. &lt;*&gt; Семьям предоставляется изолированное жилое помещение.</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17" w:name="P1926"/>
      <w:bookmarkEnd w:id="17"/>
      <w:r w:rsidRPr="003E151A">
        <w:rPr>
          <w:rFonts w:ascii="Times New Roman" w:hAnsi="Times New Roman" w:cs="Times New Roman"/>
          <w:color w:val="000000" w:themeColor="text1"/>
        </w:rPr>
        <w:t>Таблица 26. Расчетные показатели максимальной плотности застройки участков, соотношение пространств (площадей) объекта к площадям (пространствам), создаваемым при строительстве (для целей применения правил землепользования и застройки)</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0"/>
        <w:gridCol w:w="1928"/>
        <w:gridCol w:w="1641"/>
        <w:gridCol w:w="2494"/>
      </w:tblGrid>
      <w:tr w:rsidR="003E151A" w:rsidRPr="003E151A">
        <w:tc>
          <w:tcPr>
            <w:tcW w:w="299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Расчет размера земельного участка (пространств создаваемых при строительстве), кв. м на общую площадь квартир</w:t>
            </w:r>
          </w:p>
        </w:tc>
        <w:tc>
          <w:tcPr>
            <w:tcW w:w="1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Тип застройки</w:t>
            </w:r>
          </w:p>
        </w:tc>
        <w:tc>
          <w:tcPr>
            <w:tcW w:w="164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Количество жилых этажей в здании</w:t>
            </w:r>
          </w:p>
        </w:tc>
        <w:tc>
          <w:tcPr>
            <w:tcW w:w="249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Коэффициент размера земельного участка (</w:t>
            </w:r>
            <w:proofErr w:type="spellStart"/>
            <w:r w:rsidRPr="003E151A">
              <w:rPr>
                <w:rFonts w:ascii="Times New Roman" w:hAnsi="Times New Roman" w:cs="Times New Roman"/>
                <w:color w:val="000000" w:themeColor="text1"/>
              </w:rPr>
              <w:t>Крзу</w:t>
            </w:r>
            <w:proofErr w:type="spellEnd"/>
            <w:r w:rsidRPr="003E151A">
              <w:rPr>
                <w:rFonts w:ascii="Times New Roman" w:hAnsi="Times New Roman" w:cs="Times New Roman"/>
                <w:color w:val="000000" w:themeColor="text1"/>
              </w:rPr>
              <w:t>)</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Малоэтажные многоквартирные жилые дома</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143,8</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115,0</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100,6</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val="restart"/>
          </w:tcPr>
          <w:p w:rsidR="00860E5F" w:rsidRPr="003E151A" w:rsidRDefault="00DC1DC0">
            <w:pPr>
              <w:pStyle w:val="ConsPlusNormal0"/>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Среднеэтажные</w:t>
            </w:r>
            <w:proofErr w:type="spellEnd"/>
            <w:r w:rsidRPr="003E151A">
              <w:rPr>
                <w:rFonts w:ascii="Times New Roman" w:hAnsi="Times New Roman" w:cs="Times New Roman"/>
                <w:color w:val="000000" w:themeColor="text1"/>
              </w:rPr>
              <w:t xml:space="preserve"> многоквартирные жилые дома</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92,0</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87,5</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83,2</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80,0</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Многоэтажные многоквартирные жилые дома</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77,5</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77,0</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75,2</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73,8</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72,5</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71,4</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70,5</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Многоквартирные жилые дома повышенной этажности</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70,2</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69,4</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68,8</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68,2</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67,6</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67,1</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66,7</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66,3</w:t>
            </w:r>
          </w:p>
        </w:tc>
      </w:tr>
      <w:tr w:rsidR="003E151A" w:rsidRPr="003E151A">
        <w:tc>
          <w:tcPr>
            <w:tcW w:w="2990"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65,9</w:t>
            </w:r>
          </w:p>
        </w:tc>
      </w:tr>
      <w:tr w:rsidR="003E151A" w:rsidRPr="003E151A">
        <w:tc>
          <w:tcPr>
            <w:tcW w:w="9053" w:type="dxa"/>
            <w:gridSpan w:val="4"/>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Для многоквартирных жилых домов выше 24 этажей, многофункциональных зданий (в которых имеются жилые помещения), застройки в рамках комплексного развития территорий </w:t>
            </w:r>
            <w:proofErr w:type="spellStart"/>
            <w:r w:rsidRPr="003E151A">
              <w:rPr>
                <w:rFonts w:ascii="Times New Roman" w:hAnsi="Times New Roman" w:cs="Times New Roman"/>
                <w:color w:val="000000" w:themeColor="text1"/>
              </w:rPr>
              <w:t>Крзу</w:t>
            </w:r>
            <w:proofErr w:type="spellEnd"/>
            <w:r w:rsidRPr="003E151A">
              <w:rPr>
                <w:rFonts w:ascii="Times New Roman" w:hAnsi="Times New Roman" w:cs="Times New Roman"/>
                <w:color w:val="000000" w:themeColor="text1"/>
              </w:rPr>
              <w:t xml:space="preserve"> не устанавливается, площади земельного участка (создаваемые пространства) должны обеспечивать все нормируемые показатели обеспеченности элементами благоустройства, озеленения и хранения (паркования) автотранспорта</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 общей площади квартир в зависимости от площади создаваемых пространств при строительстве выполняется по следующим формулам: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при известных площадях </w:t>
      </w: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застр</w:t>
      </w:r>
      <w:proofErr w:type="spellEnd"/>
      <w:r w:rsidRPr="003E151A">
        <w:rPr>
          <w:rFonts w:ascii="Times New Roman" w:hAnsi="Times New Roman" w:cs="Times New Roman"/>
          <w:color w:val="000000" w:themeColor="text1"/>
        </w:rPr>
        <w:t xml:space="preserve">, </w:t>
      </w: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простр</w:t>
      </w:r>
      <w:proofErr w:type="spellEnd"/>
      <w:r w:rsidRPr="003E151A">
        <w:rPr>
          <w:rFonts w:ascii="Times New Roman" w:hAnsi="Times New Roman" w:cs="Times New Roman"/>
          <w:color w:val="000000" w:themeColor="text1"/>
        </w:rPr>
        <w:t xml:space="preserve">, </w:t>
      </w: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общ.кв</w:t>
      </w:r>
      <w:proofErr w:type="spellEnd"/>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noProof/>
          <w:color w:val="000000" w:themeColor="text1"/>
          <w:position w:val="-29"/>
        </w:rPr>
        <w:drawing>
          <wp:inline distT="0" distB="0" distL="0" distR="0">
            <wp:extent cx="27527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52725" cy="504825"/>
                    </a:xfrm>
                    <a:prstGeom prst="rect">
                      <a:avLst/>
                    </a:prstGeom>
                    <a:noFill/>
                    <a:ln>
                      <a:noFill/>
                    </a:ln>
                  </pic:spPr>
                </pic:pic>
              </a:graphicData>
            </a:graphic>
          </wp:inline>
        </w:drawing>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при известных площадях </w:t>
      </w: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застр</w:t>
      </w:r>
      <w:proofErr w:type="spellEnd"/>
      <w:r w:rsidRPr="003E151A">
        <w:rPr>
          <w:rFonts w:ascii="Times New Roman" w:hAnsi="Times New Roman" w:cs="Times New Roman"/>
          <w:color w:val="000000" w:themeColor="text1"/>
        </w:rPr>
        <w:t xml:space="preserve">, </w:t>
      </w: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простр</w:t>
      </w:r>
      <w:proofErr w:type="spellEnd"/>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noProof/>
          <w:color w:val="000000" w:themeColor="text1"/>
          <w:position w:val="-29"/>
        </w:rPr>
        <w:drawing>
          <wp:inline distT="0" distB="0" distL="0" distR="0">
            <wp:extent cx="2847975" cy="504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47975" cy="504825"/>
                    </a:xfrm>
                    <a:prstGeom prst="rect">
                      <a:avLst/>
                    </a:prstGeom>
                    <a:noFill/>
                    <a:ln>
                      <a:noFill/>
                    </a:ln>
                  </pic:spPr>
                </pic:pic>
              </a:graphicData>
            </a:graphic>
          </wp:inline>
        </w:drawing>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где:</w:t>
      </w:r>
    </w:p>
    <w:p w:rsidR="00860E5F" w:rsidRPr="003E151A" w:rsidRDefault="00DC1DC0">
      <w:pPr>
        <w:pStyle w:val="ConsPlusNormal0"/>
        <w:spacing w:before="200"/>
        <w:ind w:firstLine="540"/>
        <w:jc w:val="both"/>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Крзу</w:t>
      </w:r>
      <w:proofErr w:type="spellEnd"/>
      <w:r w:rsidRPr="003E151A">
        <w:rPr>
          <w:rFonts w:ascii="Times New Roman" w:hAnsi="Times New Roman" w:cs="Times New Roman"/>
          <w:color w:val="000000" w:themeColor="text1"/>
        </w:rPr>
        <w:t xml:space="preserve"> - значение не ниже указанного в </w:t>
      </w:r>
      <w:hyperlink w:anchor="P1926" w:tooltip="Таблица 26. Расчетные показатели максимальной плотности застройки участков, соотношение пространств (площадей) объекта к площадям (пространствам), создаваемым при строительстве (для целей применения правил землепользования и застройки)">
        <w:r w:rsidRPr="003E151A">
          <w:rPr>
            <w:rFonts w:ascii="Times New Roman" w:hAnsi="Times New Roman" w:cs="Times New Roman"/>
            <w:color w:val="000000" w:themeColor="text1"/>
          </w:rPr>
          <w:t>таблице 26</w:t>
        </w:r>
      </w:hyperlink>
      <w:r w:rsidRPr="003E151A">
        <w:rPr>
          <w:rFonts w:ascii="Times New Roman" w:hAnsi="Times New Roman" w:cs="Times New Roman"/>
          <w:color w:val="000000" w:themeColor="text1"/>
        </w:rPr>
        <w:t xml:space="preserve"> (в зависимости от количества этажей здания);</w:t>
      </w:r>
    </w:p>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(в ред. постановления администрации города Благовещенска от 10.12.2024 </w:t>
      </w:r>
      <w:hyperlink r:id="rId38" w:tooltip="Постановление Администрации города Благовещенска от 10.12.2024 N 6289 &quot;О внесении изменений в нормативы градостроительного проектирования муниципального образования города Благовещенска&quot; {КонсультантПлюс}">
        <w:r w:rsidRPr="003E151A">
          <w:rPr>
            <w:rFonts w:ascii="Times New Roman" w:hAnsi="Times New Roman" w:cs="Times New Roman"/>
            <w:color w:val="000000" w:themeColor="text1"/>
          </w:rPr>
          <w:t>N 6289</w:t>
        </w:r>
      </w:hyperlink>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застр</w:t>
      </w:r>
      <w:proofErr w:type="spellEnd"/>
      <w:r w:rsidRPr="003E151A">
        <w:rPr>
          <w:rFonts w:ascii="Times New Roman" w:hAnsi="Times New Roman" w:cs="Times New Roman"/>
          <w:color w:val="000000" w:themeColor="text1"/>
        </w:rPr>
        <w:t xml:space="preserve"> - территория, занимаемая жилым зданием, включая внешний контур </w:t>
      </w:r>
      <w:proofErr w:type="spellStart"/>
      <w:r w:rsidRPr="003E151A">
        <w:rPr>
          <w:rFonts w:ascii="Times New Roman" w:hAnsi="Times New Roman" w:cs="Times New Roman"/>
          <w:color w:val="000000" w:themeColor="text1"/>
        </w:rPr>
        <w:t>отмостки</w:t>
      </w:r>
      <w:proofErr w:type="spellEnd"/>
      <w:r w:rsidRPr="003E151A">
        <w:rPr>
          <w:rFonts w:ascii="Times New Roman" w:hAnsi="Times New Roman" w:cs="Times New Roman"/>
          <w:color w:val="000000" w:themeColor="text1"/>
        </w:rPr>
        <w:t xml:space="preserve"> здания, кв. м;</w:t>
      </w:r>
    </w:p>
    <w:p w:rsidR="00860E5F" w:rsidRPr="003E151A" w:rsidRDefault="00DC1DC0">
      <w:pPr>
        <w:pStyle w:val="ConsPlusNormal0"/>
        <w:spacing w:before="200"/>
        <w:ind w:firstLine="540"/>
        <w:jc w:val="both"/>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простр</w:t>
      </w:r>
      <w:proofErr w:type="spellEnd"/>
      <w:r w:rsidRPr="003E151A">
        <w:rPr>
          <w:rFonts w:ascii="Times New Roman" w:hAnsi="Times New Roman" w:cs="Times New Roman"/>
          <w:color w:val="000000" w:themeColor="text1"/>
        </w:rPr>
        <w:t xml:space="preserve"> - площадь пространств, направленная на удовлетворение потребностей для жителей, </w:t>
      </w:r>
      <w:r w:rsidRPr="003E151A">
        <w:rPr>
          <w:rFonts w:ascii="Times New Roman" w:hAnsi="Times New Roman" w:cs="Times New Roman"/>
          <w:color w:val="000000" w:themeColor="text1"/>
        </w:rPr>
        <w:lastRenderedPageBreak/>
        <w:t>посетителей зданий: площади благоустройства, озеленения, обеспечения гостевыми, парковочными местами. При создании пространств, направленных на удовлетворение потребностей для жителей многоквартирных жилых домов (посетителей зданий), допускается принимать площади указанных пространств в расчете (</w:t>
      </w:r>
      <w:proofErr w:type="spellStart"/>
      <w:r w:rsidR="00594F63">
        <w:rPr>
          <w:rFonts w:ascii="Times New Roman" w:hAnsi="Times New Roman" w:cs="Times New Roman"/>
          <w:color w:val="000000" w:themeColor="text1"/>
        </w:rPr>
        <w:fldChar w:fldCharType="begin"/>
      </w:r>
      <w:r w:rsidR="00594F63">
        <w:rPr>
          <w:rFonts w:ascii="Times New Roman" w:hAnsi="Times New Roman" w:cs="Times New Roman"/>
          <w:color w:val="000000" w:themeColor="text1"/>
        </w:rPr>
        <w:instrText xml:space="preserve"> HYPERLINK \l "P2008" \o "3.1) площади площадок (детские игровые, для занятий физкультурой и отдыха взрослых, для хозяйственных целей), крышного (контейнерного) озеленения при их размещении на эксплуатируемых кровлях зданий, а также на кровлях встроенно-пристроенных помещений обществен" \h </w:instrText>
      </w:r>
      <w:r w:rsidR="00594F63">
        <w:rPr>
          <w:rFonts w:ascii="Times New Roman" w:hAnsi="Times New Roman" w:cs="Times New Roman"/>
          <w:color w:val="000000" w:themeColor="text1"/>
        </w:rPr>
        <w:fldChar w:fldCharType="separate"/>
      </w:r>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3.1</w:t>
      </w:r>
      <w:r w:rsidR="00594F63">
        <w:rPr>
          <w:rFonts w:ascii="Times New Roman" w:hAnsi="Times New Roman" w:cs="Times New Roman"/>
          <w:color w:val="000000" w:themeColor="text1"/>
        </w:rPr>
        <w:fldChar w:fldCharType="end"/>
      </w:r>
      <w:r w:rsidRPr="003E151A">
        <w:rPr>
          <w:rFonts w:ascii="Times New Roman" w:hAnsi="Times New Roman" w:cs="Times New Roman"/>
          <w:color w:val="000000" w:themeColor="text1"/>
        </w:rPr>
        <w:t xml:space="preserve"> - </w:t>
      </w:r>
      <w:hyperlink w:anchor="P2012" w:tooltip="3.5) площади пространств подземных, встроенно-пристроенных парковок, механизированных (полумеханизированных) стоянок (площади парковочных мест), направленных на освобождение территории от размещения машино-мест для иных видов ее использования;">
        <w:r w:rsidRPr="003E151A">
          <w:rPr>
            <w:rFonts w:ascii="Times New Roman" w:hAnsi="Times New Roman" w:cs="Times New Roman"/>
            <w:color w:val="000000" w:themeColor="text1"/>
          </w:rPr>
          <w:t>3.5</w:t>
        </w:r>
      </w:hyperlink>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К</w:t>
      </w:r>
      <w:r w:rsidRPr="003E151A">
        <w:rPr>
          <w:rFonts w:ascii="Times New Roman" w:hAnsi="Times New Roman" w:cs="Times New Roman"/>
          <w:color w:val="000000" w:themeColor="text1"/>
          <w:vertAlign w:val="subscript"/>
        </w:rPr>
        <w:t>коммуникаций</w:t>
      </w:r>
      <w:proofErr w:type="spellEnd"/>
      <w:r w:rsidRPr="003E151A">
        <w:rPr>
          <w:rFonts w:ascii="Times New Roman" w:hAnsi="Times New Roman" w:cs="Times New Roman"/>
          <w:color w:val="000000" w:themeColor="text1"/>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 1,25. Значение коэффициента установлено путем анализа градостроительных планов земельных участков;</w:t>
      </w:r>
    </w:p>
    <w:p w:rsidR="00860E5F" w:rsidRPr="003E151A" w:rsidRDefault="00DC1DC0">
      <w:pPr>
        <w:pStyle w:val="ConsPlusNormal0"/>
        <w:spacing w:before="200"/>
        <w:ind w:firstLine="540"/>
        <w:jc w:val="both"/>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S</w:t>
      </w:r>
      <w:r w:rsidRPr="003E151A">
        <w:rPr>
          <w:rFonts w:ascii="Times New Roman" w:hAnsi="Times New Roman" w:cs="Times New Roman"/>
          <w:color w:val="000000" w:themeColor="text1"/>
          <w:vertAlign w:val="subscript"/>
        </w:rPr>
        <w:t>общ.кв</w:t>
      </w:r>
      <w:proofErr w:type="spellEnd"/>
      <w:r w:rsidRPr="003E151A">
        <w:rPr>
          <w:rFonts w:ascii="Times New Roman" w:hAnsi="Times New Roman" w:cs="Times New Roman"/>
          <w:color w:val="000000" w:themeColor="text1"/>
          <w:vertAlign w:val="subscript"/>
        </w:rPr>
        <w:t>.</w:t>
      </w:r>
      <w:r w:rsidRPr="003E151A">
        <w:rPr>
          <w:rFonts w:ascii="Times New Roman" w:hAnsi="Times New Roman" w:cs="Times New Roman"/>
          <w:color w:val="000000" w:themeColor="text1"/>
        </w:rPr>
        <w:t xml:space="preserve"> - общая площадь квартир здания согласно ТЭП, кв. м (при расчете допускается исключать из общей площади квартир площади лоджий, балконов, </w:t>
      </w:r>
      <w:proofErr w:type="spellStart"/>
      <w:r w:rsidRPr="003E151A">
        <w:rPr>
          <w:rFonts w:ascii="Times New Roman" w:hAnsi="Times New Roman" w:cs="Times New Roman"/>
          <w:color w:val="000000" w:themeColor="text1"/>
        </w:rPr>
        <w:t>приквартирных</w:t>
      </w:r>
      <w:proofErr w:type="spellEnd"/>
      <w:r w:rsidRPr="003E151A">
        <w:rPr>
          <w:rFonts w:ascii="Times New Roman" w:hAnsi="Times New Roman" w:cs="Times New Roman"/>
          <w:color w:val="000000" w:themeColor="text1"/>
        </w:rPr>
        <w:t xml:space="preserve"> террас, внутриквартирных и </w:t>
      </w:r>
      <w:proofErr w:type="spellStart"/>
      <w:r w:rsidRPr="003E151A">
        <w:rPr>
          <w:rFonts w:ascii="Times New Roman" w:hAnsi="Times New Roman" w:cs="Times New Roman"/>
          <w:color w:val="000000" w:themeColor="text1"/>
        </w:rPr>
        <w:t>внеквартирных</w:t>
      </w:r>
      <w:proofErr w:type="spellEnd"/>
      <w:r w:rsidRPr="003E151A">
        <w:rPr>
          <w:rFonts w:ascii="Times New Roman" w:hAnsi="Times New Roman" w:cs="Times New Roman"/>
          <w:color w:val="000000" w:themeColor="text1"/>
        </w:rPr>
        <w:t xml:space="preserve"> (холодных) кладовых, </w:t>
      </w:r>
      <w:proofErr w:type="spellStart"/>
      <w:r w:rsidRPr="003E151A">
        <w:rPr>
          <w:rFonts w:ascii="Times New Roman" w:hAnsi="Times New Roman" w:cs="Times New Roman"/>
          <w:color w:val="000000" w:themeColor="text1"/>
        </w:rPr>
        <w:t>приквартирных</w:t>
      </w:r>
      <w:proofErr w:type="spellEnd"/>
      <w:r w:rsidRPr="003E151A">
        <w:rPr>
          <w:rFonts w:ascii="Times New Roman" w:hAnsi="Times New Roman" w:cs="Times New Roman"/>
          <w:color w:val="000000" w:themeColor="text1"/>
        </w:rPr>
        <w:t xml:space="preserve"> тамбуров (повышающих удобство и безопасность эксплуатации многоквартирного жилого дома).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Коэффициент застройки (применительно к настоящим Нормативам) - отношение площади, занятой под надземными частями зданий и сооружений, к площади участка (квартала - при комплексном развитии территорий); коэффициент плотности застройки (применительно к настоящим Нормативам) - отношение общей площади всех надземных этажей зданий и сооружений к площади участка (квартала - при комплексном развитии территорий). Коэффициент застройки и коэффициент плотности застройки определяются на основании значений, установленных в правилах землепользования и застройки.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Допускается исключить из расчета коэффициента застройки (</w:t>
      </w:r>
      <w:hyperlink w:anchor="P2004" w:tooltip="2.1) площади пристроенных, встроенных, подземных, механизированных (полумеханизированных) стоянок (парковочных мест), направленных на освобождение территории (двора) от размещения машино-мест для иных видов использования жителями многоквартирного жилого дома (">
        <w:r w:rsidRPr="003E151A">
          <w:rPr>
            <w:rFonts w:ascii="Times New Roman" w:hAnsi="Times New Roman" w:cs="Times New Roman"/>
            <w:color w:val="000000" w:themeColor="text1"/>
          </w:rPr>
          <w:t>п. 2.1</w:t>
        </w:r>
      </w:hyperlink>
      <w:r w:rsidRPr="003E151A">
        <w:rPr>
          <w:rFonts w:ascii="Times New Roman" w:hAnsi="Times New Roman" w:cs="Times New Roman"/>
          <w:color w:val="000000" w:themeColor="text1"/>
        </w:rPr>
        <w:t xml:space="preserve">, </w:t>
      </w:r>
      <w:hyperlink w:anchor="P2005" w:tooltip="2.2) площади пристроенных, встроенных нежилых помещений, направленных на удовлетворение спроса жителей многоквартирного жилого дома объектами торговли, общепита, образования, бытового обслуживания населения, лечебно-профилактических организаций и позволяющих у">
        <w:r w:rsidRPr="003E151A">
          <w:rPr>
            <w:rFonts w:ascii="Times New Roman" w:hAnsi="Times New Roman" w:cs="Times New Roman"/>
            <w:color w:val="000000" w:themeColor="text1"/>
          </w:rPr>
          <w:t>п. 2.2</w:t>
        </w:r>
      </w:hyperlink>
      <w:r w:rsidRPr="003E151A">
        <w:rPr>
          <w:rFonts w:ascii="Times New Roman" w:hAnsi="Times New Roman" w:cs="Times New Roman"/>
          <w:color w:val="000000" w:themeColor="text1"/>
        </w:rPr>
        <w:t xml:space="preserve"> (для пристроенных)) и коэффициента плотности застройки (</w:t>
      </w:r>
      <w:hyperlink w:anchor="P2004" w:tooltip="2.1) площади пристроенных, встроенных, подземных, механизированных (полумеханизированных) стоянок (парковочных мест), направленных на освобождение территории (двора) от размещения машино-мест для иных видов использования жителями многоквартирного жилого дома (">
        <w:r w:rsidRPr="003E151A">
          <w:rPr>
            <w:rFonts w:ascii="Times New Roman" w:hAnsi="Times New Roman" w:cs="Times New Roman"/>
            <w:color w:val="000000" w:themeColor="text1"/>
          </w:rPr>
          <w:t>п. 2.1</w:t>
        </w:r>
      </w:hyperlink>
      <w:r w:rsidRPr="003E151A">
        <w:rPr>
          <w:rFonts w:ascii="Times New Roman" w:hAnsi="Times New Roman" w:cs="Times New Roman"/>
          <w:color w:val="000000" w:themeColor="text1"/>
        </w:rPr>
        <w:t xml:space="preserve"> (кроме подземных) - </w:t>
      </w:r>
      <w:hyperlink w:anchor="P2006" w:tooltip="2.3) площади индивидуальных и коллективных мест (пригодных для повышения комфорта размещения при режимах самоизоляции) - озелененных рекреаций, зимних садов, лоджий, балконов, приквартирных террас, внутриквартирных и внеквартирных (холодных) кладовых, прикварт">
        <w:r w:rsidRPr="003E151A">
          <w:rPr>
            <w:rFonts w:ascii="Times New Roman" w:hAnsi="Times New Roman" w:cs="Times New Roman"/>
            <w:color w:val="000000" w:themeColor="text1"/>
          </w:rPr>
          <w:t>2.3</w:t>
        </w:r>
      </w:hyperlink>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18" w:name="P2004"/>
      <w:bookmarkEnd w:id="18"/>
      <w:r w:rsidRPr="003E151A">
        <w:rPr>
          <w:rFonts w:ascii="Times New Roman" w:hAnsi="Times New Roman" w:cs="Times New Roman"/>
          <w:color w:val="000000" w:themeColor="text1"/>
        </w:rPr>
        <w:t xml:space="preserve">2.1) площади пристроенных, встроенных, подземных, механизированных (полумеханизированных) стоянок (парковочных мест), направленных на освобождение территории (двора) от размещения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 для иных видов использования жителями многоквартирного жилого дома (посетителями зданий);</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19" w:name="P2005"/>
      <w:bookmarkEnd w:id="19"/>
      <w:r w:rsidRPr="003E151A">
        <w:rPr>
          <w:rFonts w:ascii="Times New Roman" w:hAnsi="Times New Roman" w:cs="Times New Roman"/>
          <w:color w:val="000000" w:themeColor="text1"/>
        </w:rPr>
        <w:t>2.2) площади пристроенных, встроенных нежилых помещений, направленных на удовлетворение спроса жителей многоквартирного жилого дома объектами торговли, общепита, образования, бытового обслуживания населения, лечебно-профилактических организаций и позволяющих улучшать обеспечение пешеходной доступности до объектов повседневного спроса;</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20" w:name="P2006"/>
      <w:bookmarkEnd w:id="20"/>
      <w:r w:rsidRPr="003E151A">
        <w:rPr>
          <w:rFonts w:ascii="Times New Roman" w:hAnsi="Times New Roman" w:cs="Times New Roman"/>
          <w:color w:val="000000" w:themeColor="text1"/>
        </w:rPr>
        <w:t xml:space="preserve">2.3) площади индивидуальных и коллективных мест (пригодных для повышения комфорта размещения при режимах самоизоляции) - озелененных рекреаций, зимних садов, лоджий, балконов, </w:t>
      </w:r>
      <w:proofErr w:type="spellStart"/>
      <w:r w:rsidRPr="003E151A">
        <w:rPr>
          <w:rFonts w:ascii="Times New Roman" w:hAnsi="Times New Roman" w:cs="Times New Roman"/>
          <w:color w:val="000000" w:themeColor="text1"/>
        </w:rPr>
        <w:t>приквартирных</w:t>
      </w:r>
      <w:proofErr w:type="spellEnd"/>
      <w:r w:rsidRPr="003E151A">
        <w:rPr>
          <w:rFonts w:ascii="Times New Roman" w:hAnsi="Times New Roman" w:cs="Times New Roman"/>
          <w:color w:val="000000" w:themeColor="text1"/>
        </w:rPr>
        <w:t xml:space="preserve"> террас, внутриквартирных и </w:t>
      </w:r>
      <w:proofErr w:type="spellStart"/>
      <w:r w:rsidRPr="003E151A">
        <w:rPr>
          <w:rFonts w:ascii="Times New Roman" w:hAnsi="Times New Roman" w:cs="Times New Roman"/>
          <w:color w:val="000000" w:themeColor="text1"/>
        </w:rPr>
        <w:t>внеквартирных</w:t>
      </w:r>
      <w:proofErr w:type="spellEnd"/>
      <w:r w:rsidRPr="003E151A">
        <w:rPr>
          <w:rFonts w:ascii="Times New Roman" w:hAnsi="Times New Roman" w:cs="Times New Roman"/>
          <w:color w:val="000000" w:themeColor="text1"/>
        </w:rPr>
        <w:t xml:space="preserve"> (холодных) кладовых, </w:t>
      </w:r>
      <w:proofErr w:type="spellStart"/>
      <w:r w:rsidRPr="003E151A">
        <w:rPr>
          <w:rFonts w:ascii="Times New Roman" w:hAnsi="Times New Roman" w:cs="Times New Roman"/>
          <w:color w:val="000000" w:themeColor="text1"/>
        </w:rPr>
        <w:t>приквартирных</w:t>
      </w:r>
      <w:proofErr w:type="spellEnd"/>
      <w:r w:rsidRPr="003E151A">
        <w:rPr>
          <w:rFonts w:ascii="Times New Roman" w:hAnsi="Times New Roman" w:cs="Times New Roman"/>
          <w:color w:val="000000" w:themeColor="text1"/>
        </w:rPr>
        <w:t xml:space="preserve"> тамбуров и мест общего пользования (повышающих удобство и безопасность эксплуатации многоквартирного жилого дома) - колясочных, вестибюлей, холлов, веранд, </w:t>
      </w:r>
      <w:proofErr w:type="spellStart"/>
      <w:r w:rsidRPr="003E151A">
        <w:rPr>
          <w:rFonts w:ascii="Times New Roman" w:hAnsi="Times New Roman" w:cs="Times New Roman"/>
          <w:color w:val="000000" w:themeColor="text1"/>
        </w:rPr>
        <w:t>консьержных</w:t>
      </w:r>
      <w:proofErr w:type="spellEnd"/>
      <w:r w:rsidRPr="003E151A">
        <w:rPr>
          <w:rFonts w:ascii="Times New Roman" w:hAnsi="Times New Roman" w:cs="Times New Roman"/>
          <w:color w:val="000000" w:themeColor="text1"/>
        </w:rPr>
        <w:t xml:space="preserve">, лифтовых, </w:t>
      </w:r>
      <w:proofErr w:type="spellStart"/>
      <w:r w:rsidRPr="003E151A">
        <w:rPr>
          <w:rFonts w:ascii="Times New Roman" w:hAnsi="Times New Roman" w:cs="Times New Roman"/>
          <w:color w:val="000000" w:themeColor="text1"/>
        </w:rPr>
        <w:t>техпомещений</w:t>
      </w:r>
      <w:proofErr w:type="spellEnd"/>
      <w:r w:rsidRPr="003E151A">
        <w:rPr>
          <w:rFonts w:ascii="Times New Roman" w:hAnsi="Times New Roman" w:cs="Times New Roman"/>
          <w:color w:val="000000" w:themeColor="text1"/>
        </w:rPr>
        <w:t>, помещений, обеспечивающих нужды МГН, зон пожарной безопасности, путей эвакуации при пожаре.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 Допускается добавлять к площади земельного участка при расчете коэффициента плотности застройки:</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21" w:name="P2008"/>
      <w:bookmarkEnd w:id="21"/>
      <w:r w:rsidRPr="003E151A">
        <w:rPr>
          <w:rFonts w:ascii="Times New Roman" w:hAnsi="Times New Roman" w:cs="Times New Roman"/>
          <w:color w:val="000000" w:themeColor="text1"/>
        </w:rPr>
        <w:t>3.1) площади площадок (детские игровые, для занятий физкультурой и отдыха взрослых, для хозяйственных целей), крышного (контейнерного) озеленения при их размещении на эксплуатируемых кровлях зданий, а также на кровлях встроенно-пристроенных помещений общественного назначения при обеспечении безопасности использования с устройством ограждений и контроля доступа, с обеспечением беспрепятственного доступа для всех жителей (посетителей) зданий;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3.2) площади земельных участков, примыкающих к участку строительства, на которых при строительстве застройщиком выполняются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3.3) площади земельных участков в пределах территориальной доступности не более 100 метров (без необходимости пересечения проезжих частей), на которых при строительстве многоквартирного жилого дома застройщиком выполняются спортивные и детские площадки в размере не более 70% от нормируемых </w:t>
      </w:r>
      <w:r w:rsidRPr="003E151A">
        <w:rPr>
          <w:rFonts w:ascii="Times New Roman" w:hAnsi="Times New Roman" w:cs="Times New Roman"/>
          <w:color w:val="000000" w:themeColor="text1"/>
        </w:rPr>
        <w:lastRenderedPageBreak/>
        <w:t>показателей;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3.4) площади земельных участков в пределах территориальной доступности не более 1000 метров, на которых при строительстве многоквартирного жилого дома застройщиком выполняются площадки для дрессировки собак, площадки для выгула собак, а также голубятни;</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22" w:name="P2012"/>
      <w:bookmarkEnd w:id="22"/>
      <w:r w:rsidRPr="003E151A">
        <w:rPr>
          <w:rFonts w:ascii="Times New Roman" w:hAnsi="Times New Roman" w:cs="Times New Roman"/>
          <w:color w:val="000000" w:themeColor="text1"/>
        </w:rPr>
        <w:t xml:space="preserve">3.5) площади пространств подземных, встроенно-пристроенных парковок, механизированных (полумеханизированных) стоянок (площади парковочных мест), направленных на освобождение территории от размещения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 для иных видов ее использования;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3.6) для многофункциональных зданий и комплексов (многофункциональная застройка) устанавливаются коэффициент застройки 1,0 и коэффициент плотности застройки 3,0. Для центрального планировочного района города Благовещенска при полном обеспечении всех нормируемых показателей по стоянкам автомобилей (</w:t>
      </w:r>
      <w:proofErr w:type="spellStart"/>
      <w:r w:rsidRPr="003E151A">
        <w:rPr>
          <w:rFonts w:ascii="Times New Roman" w:hAnsi="Times New Roman" w:cs="Times New Roman"/>
          <w:color w:val="000000" w:themeColor="text1"/>
        </w:rPr>
        <w:t>машино</w:t>
      </w:r>
      <w:proofErr w:type="spellEnd"/>
      <w:r w:rsidRPr="003E151A">
        <w:rPr>
          <w:rFonts w:ascii="Times New Roman" w:hAnsi="Times New Roman" w:cs="Times New Roman"/>
          <w:color w:val="000000" w:themeColor="text1"/>
        </w:rPr>
        <w:t>-местам), зеленым насаждениям, площадкам и другим объектам благоустройства допускается коэффициент плотности застройки при многофункциональной застройке принимать на основании проектного обоснования, подтверждающего обеспечение нормируемых показателей.</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нормами освещенности, приведенными в СП 52.13330, а также в соответствии с противопожарными требованиями.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Между длинными сторонами жилых зданий следует принимать расстояния (бытовые разрывы):</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для жилых зданий высотой два - три этажа - не менее 15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четыре этажа - не менее 20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Между длинными сторонами и торцами этих же зданий с окнами из жилых комнат - не менее 10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w:t>
      </w:r>
      <w:proofErr w:type="spellStart"/>
      <w:r w:rsidRPr="003E151A">
        <w:rPr>
          <w:rFonts w:ascii="Times New Roman" w:hAnsi="Times New Roman" w:cs="Times New Roman"/>
          <w:color w:val="000000" w:themeColor="text1"/>
        </w:rPr>
        <w:t>непросматриваемости</w:t>
      </w:r>
      <w:proofErr w:type="spellEnd"/>
      <w:r w:rsidRPr="003E151A">
        <w:rPr>
          <w:rFonts w:ascii="Times New Roman" w:hAnsi="Times New Roman" w:cs="Times New Roman"/>
          <w:color w:val="000000" w:themeColor="text1"/>
        </w:rPr>
        <w:t xml:space="preserve"> жилых помещений (комнат и кухонь) из окна в окно.</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2.10.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w:t>
      </w:r>
      <w:r w:rsidR="00594F63">
        <w:rPr>
          <w:rFonts w:ascii="Times New Roman" w:hAnsi="Times New Roman" w:cs="Times New Roman"/>
          <w:color w:val="000000" w:themeColor="text1"/>
        </w:rPr>
        <w:t xml:space="preserve">еспеченности объектами местного </w:t>
      </w:r>
      <w:r w:rsidRPr="003E151A">
        <w:rPr>
          <w:rFonts w:ascii="Times New Roman" w:hAnsi="Times New Roman" w:cs="Times New Roman"/>
          <w:color w:val="000000" w:themeColor="text1"/>
        </w:rPr>
        <w:t>значения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охраны общественного порядка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для объектов местного значения в области охраны общественного порядка установлены в соответствии с полномочиями городского округа в указанной сфере.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Предельные значения расчетных показателей для объектов местного значения муниципальных районов Амурской области в части помещений для работы на обслуживаемом административном участке сотруднику, замещающему должность участкового уполномоченного полиции, установлены в количестве 1 помещения на 1 административный участок. Расчетные показатели максимально допустимого уровня территориальной доступности объектов не нормируются.</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1"/>
        <w:rPr>
          <w:rFonts w:ascii="Times New Roman" w:hAnsi="Times New Roman" w:cs="Times New Roman"/>
          <w:color w:val="000000" w:themeColor="text1"/>
        </w:rPr>
      </w:pPr>
      <w:r w:rsidRPr="003E151A">
        <w:rPr>
          <w:rFonts w:ascii="Times New Roman" w:hAnsi="Times New Roman" w:cs="Times New Roman"/>
          <w:color w:val="000000" w:themeColor="text1"/>
        </w:rPr>
        <w:t>3. Расчетные показатели минимально допустимого уровня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обеспеченности объектами, не относящимися к объектам</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местного значения муниципального образования</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3.1. Расчетные показатели в области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благоустройства территории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Перечень объектов и расчетные показатели для объектов благоустройства территории установлены в соответствии с решением вопросов местного значения муниципального образования города Благовещенска, с учетом СП 42.13330.2016 "Свод правил. Градостроительство. Планировка и застройка городских и сельских поселений. Актуализированная редакция СНиП 2.07.01-89*", СП 82.13330.2016 "Свод правил. Благоустройство территорий. Актуализированная редакция СНиП III-10-5", СП 476.1325800.2020 "Свод правил. Территория городских и сельских поселений. Правила планировки, застройки и благоустройства жилых микрорайонов".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для объектов благоустройства территории и рекреации представлены в </w:t>
      </w:r>
      <w:hyperlink w:anchor="P2040" w:tooltip="Таблица 27. Расчетные показатели для объектов благоустройства и озеленения территории">
        <w:r w:rsidRPr="003E151A">
          <w:rPr>
            <w:rFonts w:ascii="Times New Roman" w:hAnsi="Times New Roman" w:cs="Times New Roman"/>
            <w:color w:val="000000" w:themeColor="text1"/>
          </w:rPr>
          <w:t>таблицах 27</w:t>
        </w:r>
      </w:hyperlink>
      <w:r w:rsidRPr="003E151A">
        <w:rPr>
          <w:rFonts w:ascii="Times New Roman" w:hAnsi="Times New Roman" w:cs="Times New Roman"/>
          <w:color w:val="000000" w:themeColor="text1"/>
        </w:rPr>
        <w:t xml:space="preserve">, </w:t>
      </w:r>
      <w:hyperlink w:anchor="P2160" w:tooltip="Таблица 28. Требования к размещению площадок">
        <w:r w:rsidRPr="003E151A">
          <w:rPr>
            <w:rFonts w:ascii="Times New Roman" w:hAnsi="Times New Roman" w:cs="Times New Roman"/>
            <w:color w:val="000000" w:themeColor="text1"/>
          </w:rPr>
          <w:t>28</w:t>
        </w:r>
      </w:hyperlink>
      <w:r w:rsidRPr="003E151A">
        <w:rPr>
          <w:rFonts w:ascii="Times New Roman" w:hAnsi="Times New Roman" w:cs="Times New Roman"/>
          <w:color w:val="000000" w:themeColor="text1"/>
        </w:rPr>
        <w:t>.</w:t>
      </w:r>
    </w:p>
    <w:p w:rsidR="00860E5F" w:rsidRDefault="00860E5F">
      <w:pPr>
        <w:pStyle w:val="ConsPlusNormal0"/>
        <w:jc w:val="both"/>
        <w:rPr>
          <w:rFonts w:ascii="Times New Roman" w:hAnsi="Times New Roman" w:cs="Times New Roman"/>
          <w:color w:val="000000" w:themeColor="text1"/>
        </w:rPr>
      </w:pPr>
    </w:p>
    <w:p w:rsidR="00594F63" w:rsidRDefault="00594F63">
      <w:pPr>
        <w:pStyle w:val="ConsPlusNormal0"/>
        <w:jc w:val="both"/>
        <w:rPr>
          <w:rFonts w:ascii="Times New Roman" w:hAnsi="Times New Roman" w:cs="Times New Roman"/>
          <w:color w:val="000000" w:themeColor="text1"/>
        </w:rPr>
      </w:pPr>
    </w:p>
    <w:p w:rsidR="00594F63" w:rsidRPr="003E151A" w:rsidRDefault="00594F63">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23" w:name="P2040"/>
      <w:bookmarkEnd w:id="23"/>
      <w:r w:rsidRPr="003E151A">
        <w:rPr>
          <w:rFonts w:ascii="Times New Roman" w:hAnsi="Times New Roman" w:cs="Times New Roman"/>
          <w:color w:val="000000" w:themeColor="text1"/>
        </w:rPr>
        <w:lastRenderedPageBreak/>
        <w:t>Таблица 27. Расчетные показатели для объектов благоустройства и озеленения территории</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494"/>
        <w:gridCol w:w="1417"/>
        <w:gridCol w:w="1304"/>
        <w:gridCol w:w="1757"/>
        <w:gridCol w:w="1276"/>
      </w:tblGrid>
      <w:tr w:rsidR="003E151A" w:rsidRPr="003E151A">
        <w:tc>
          <w:tcPr>
            <w:tcW w:w="79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49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2721"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c>
          <w:tcPr>
            <w:tcW w:w="3033"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794" w:type="dxa"/>
            <w:vMerge/>
          </w:tcPr>
          <w:p w:rsidR="00860E5F" w:rsidRPr="003E151A" w:rsidRDefault="00860E5F">
            <w:pPr>
              <w:pStyle w:val="ConsPlusNormal0"/>
              <w:rPr>
                <w:rFonts w:ascii="Times New Roman" w:hAnsi="Times New Roman" w:cs="Times New Roman"/>
                <w:color w:val="000000" w:themeColor="text1"/>
              </w:rPr>
            </w:pPr>
          </w:p>
        </w:tc>
        <w:tc>
          <w:tcPr>
            <w:tcW w:w="2494"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0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75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27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794"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8248" w:type="dxa"/>
            <w:gridSpan w:val="5"/>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Озелененные территории общего пользования</w:t>
            </w:r>
          </w:p>
        </w:tc>
      </w:tr>
      <w:tr w:rsidR="003E151A" w:rsidRPr="003E151A">
        <w:tc>
          <w:tcPr>
            <w:tcW w:w="7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24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Городские парки</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человека</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75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r>
      <w:tr w:rsidR="003E151A" w:rsidRPr="003E151A">
        <w:tc>
          <w:tcPr>
            <w:tcW w:w="794" w:type="dxa"/>
            <w:vMerge/>
          </w:tcPr>
          <w:p w:rsidR="00860E5F" w:rsidRPr="003E151A" w:rsidRDefault="00860E5F">
            <w:pPr>
              <w:pStyle w:val="ConsPlusNormal0"/>
              <w:rPr>
                <w:rFonts w:ascii="Times New Roman" w:hAnsi="Times New Roman" w:cs="Times New Roman"/>
                <w:color w:val="000000" w:themeColor="text1"/>
              </w:rPr>
            </w:pPr>
          </w:p>
        </w:tc>
        <w:tc>
          <w:tcPr>
            <w:tcW w:w="2494"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 на 1 объект</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175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Пешеходная доступность, м</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800</w:t>
            </w:r>
          </w:p>
        </w:tc>
      </w:tr>
      <w:tr w:rsidR="003E151A" w:rsidRPr="003E151A">
        <w:tc>
          <w:tcPr>
            <w:tcW w:w="7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24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Районные парки</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человека</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175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c>
          <w:tcPr>
            <w:tcW w:w="794" w:type="dxa"/>
            <w:vMerge/>
          </w:tcPr>
          <w:p w:rsidR="00860E5F" w:rsidRPr="003E151A" w:rsidRDefault="00860E5F">
            <w:pPr>
              <w:pStyle w:val="ConsPlusNormal0"/>
              <w:rPr>
                <w:rFonts w:ascii="Times New Roman" w:hAnsi="Times New Roman" w:cs="Times New Roman"/>
                <w:color w:val="000000" w:themeColor="text1"/>
              </w:rPr>
            </w:pPr>
          </w:p>
        </w:tc>
        <w:tc>
          <w:tcPr>
            <w:tcW w:w="2494"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 на 1 объект</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Скверы</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га на 1 объект</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 (0,1 в условиях реконструкции)</w:t>
            </w:r>
          </w:p>
        </w:tc>
        <w:tc>
          <w:tcPr>
            <w:tcW w:w="175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Транспортная доступность, мин.</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Питомники древесных и кустарниковых растений</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человека</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75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794" w:type="dxa"/>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8248" w:type="dxa"/>
            <w:gridSpan w:val="5"/>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благоустройства территории</w:t>
            </w:r>
          </w:p>
        </w:tc>
      </w:tr>
      <w:tr w:rsidR="003E151A" w:rsidRPr="003E151A">
        <w:tc>
          <w:tcPr>
            <w:tcW w:w="7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c>
          <w:tcPr>
            <w:tcW w:w="24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Детские игровые площадки (площадки для игр детей дошкольного и младшего школьного возраста)</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жителя</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0,4 - 0,7</w:t>
            </w:r>
          </w:p>
        </w:tc>
        <w:tc>
          <w:tcPr>
            <w:tcW w:w="175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276"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794" w:type="dxa"/>
            <w:vMerge/>
          </w:tcPr>
          <w:p w:rsidR="00860E5F" w:rsidRPr="003E151A" w:rsidRDefault="00860E5F">
            <w:pPr>
              <w:pStyle w:val="ConsPlusNormal0"/>
              <w:rPr>
                <w:rFonts w:ascii="Times New Roman" w:hAnsi="Times New Roman" w:cs="Times New Roman"/>
                <w:color w:val="000000" w:themeColor="text1"/>
              </w:rPr>
            </w:pPr>
          </w:p>
        </w:tc>
        <w:tc>
          <w:tcPr>
            <w:tcW w:w="2494"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Минимальная площадь, м</w:t>
            </w:r>
            <w:r w:rsidRPr="003E151A">
              <w:rPr>
                <w:rFonts w:ascii="Times New Roman" w:hAnsi="Times New Roman" w:cs="Times New Roman"/>
                <w:color w:val="000000" w:themeColor="text1"/>
                <w:vertAlign w:val="superscript"/>
              </w:rPr>
              <w:t>2</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60 - 110</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w:t>
            </w:r>
          </w:p>
        </w:tc>
        <w:tc>
          <w:tcPr>
            <w:tcW w:w="24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Площадки для занятий физкультурой взрослого населения</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жителя</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0,5 - 0,7</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vMerge/>
          </w:tcPr>
          <w:p w:rsidR="00860E5F" w:rsidRPr="003E151A" w:rsidRDefault="00860E5F">
            <w:pPr>
              <w:pStyle w:val="ConsPlusNormal0"/>
              <w:rPr>
                <w:rFonts w:ascii="Times New Roman" w:hAnsi="Times New Roman" w:cs="Times New Roman"/>
                <w:color w:val="000000" w:themeColor="text1"/>
              </w:rPr>
            </w:pPr>
          </w:p>
        </w:tc>
        <w:tc>
          <w:tcPr>
            <w:tcW w:w="2494"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Минимальная площадь, м</w:t>
            </w:r>
            <w:r w:rsidRPr="003E151A">
              <w:rPr>
                <w:rFonts w:ascii="Times New Roman" w:hAnsi="Times New Roman" w:cs="Times New Roman"/>
                <w:color w:val="000000" w:themeColor="text1"/>
                <w:vertAlign w:val="superscript"/>
              </w:rPr>
              <w:t>2</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75 - 110</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w:t>
            </w:r>
          </w:p>
        </w:tc>
        <w:tc>
          <w:tcPr>
            <w:tcW w:w="2494"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Площадка отдыха взрослого населения</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на 1 жителя</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0,1 - 0,2</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vMerge/>
          </w:tcPr>
          <w:p w:rsidR="00860E5F" w:rsidRPr="003E151A" w:rsidRDefault="00860E5F">
            <w:pPr>
              <w:pStyle w:val="ConsPlusNormal0"/>
              <w:rPr>
                <w:rFonts w:ascii="Times New Roman" w:hAnsi="Times New Roman" w:cs="Times New Roman"/>
                <w:color w:val="000000" w:themeColor="text1"/>
              </w:rPr>
            </w:pPr>
          </w:p>
        </w:tc>
        <w:tc>
          <w:tcPr>
            <w:tcW w:w="2494" w:type="dxa"/>
            <w:vMerge/>
          </w:tcPr>
          <w:p w:rsidR="00860E5F" w:rsidRPr="003E151A" w:rsidRDefault="00860E5F">
            <w:pPr>
              <w:pStyle w:val="ConsPlusNormal0"/>
              <w:rPr>
                <w:rFonts w:ascii="Times New Roman" w:hAnsi="Times New Roman" w:cs="Times New Roman"/>
                <w:color w:val="000000" w:themeColor="text1"/>
              </w:rPr>
            </w:pP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Минимальная площадь, м</w:t>
            </w:r>
            <w:r w:rsidRPr="003E151A">
              <w:rPr>
                <w:rFonts w:ascii="Times New Roman" w:hAnsi="Times New Roman" w:cs="Times New Roman"/>
                <w:color w:val="000000" w:themeColor="text1"/>
                <w:vertAlign w:val="superscript"/>
              </w:rPr>
              <w:t>2</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15 - 20</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Площадки для выгула собак</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r w:rsidRPr="003E151A">
              <w:rPr>
                <w:rFonts w:ascii="Times New Roman" w:hAnsi="Times New Roman" w:cs="Times New Roman"/>
                <w:color w:val="000000" w:themeColor="text1"/>
                <w:vertAlign w:val="superscript"/>
              </w:rPr>
              <w:t>2</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400 - 600</w:t>
            </w:r>
          </w:p>
        </w:tc>
        <w:tc>
          <w:tcPr>
            <w:tcW w:w="1757" w:type="dxa"/>
            <w:vMerge/>
          </w:tcPr>
          <w:p w:rsidR="00860E5F" w:rsidRPr="003E151A" w:rsidRDefault="00860E5F">
            <w:pPr>
              <w:pStyle w:val="ConsPlusNormal0"/>
              <w:rPr>
                <w:rFonts w:ascii="Times New Roman" w:hAnsi="Times New Roman" w:cs="Times New Roman"/>
                <w:color w:val="000000" w:themeColor="text1"/>
              </w:rPr>
            </w:pPr>
          </w:p>
        </w:tc>
        <w:tc>
          <w:tcPr>
            <w:tcW w:w="1276"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24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Общественная уборная в местах массового пребывания людей</w:t>
            </w:r>
          </w:p>
        </w:tc>
        <w:tc>
          <w:tcPr>
            <w:tcW w:w="141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Количество приборов на 1000 человек</w:t>
            </w:r>
          </w:p>
        </w:tc>
        <w:tc>
          <w:tcPr>
            <w:tcW w:w="130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75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27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 Расчетное число единовременных посетителей парков и зон отдыха принимается в соответствии с </w:t>
      </w:r>
      <w:proofErr w:type="spellStart"/>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9.7 и 9.10 СП 42.13330.2016.</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Если в соответствии с расчетом площадь городских парков должна быть меньше указанной в таблице 2.4.4.1, принимается расчетный показатель.</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3. При примыкании жилого микрорайона к общегородским паркам и организации пешеходных связей </w:t>
      </w:r>
      <w:r w:rsidRPr="003E151A">
        <w:rPr>
          <w:rFonts w:ascii="Times New Roman" w:hAnsi="Times New Roman" w:cs="Times New Roman"/>
          <w:color w:val="000000" w:themeColor="text1"/>
        </w:rPr>
        <w:lastRenderedPageBreak/>
        <w:t>между территорией микрорайона и общегородскими парками протяженностью не более 400 м допускается сокращение нормы обеспеченности жителей микрорайона озелененными территориями, но не более чем на 25%.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(квартала) жилой зоны.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5. Допускается уменьшать, но не более чем на 50% удельные размеры площадок: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детских игровых, отдыха взрослого населения, для занятий физкультурой взрослого населения - при условии создания закрытых сооружений, при застройке зданиями девять этажей и выше;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для занятий физкультурой взрослого населения - при формировании единого физкультурно-оздоровительного комплекса микрорайона для школьников и взрослых.</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Уменьшение удельных размеров площадок не может быть менее установленного минимального размера таких площадок. Установленный минимальный размер площадок следует принимать для каждого многоквартирного жилого дома при комплексной застройке, комплексном развитии территории.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6. Площадки для выгула собак могут размещаться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а также в местах сложившегося выгула собак, расположенных в радиусе обслуживания не более 1000 метров. Конфигурация площадок для выгула собак может быть произвольной в зависимости от территориальных возможностей. Предпочтительно устройство прогулочных площадок в виде полос шириной 15 м с дорожкой для владельцев собак (дорожка может иметь асфальтовое или плиточное покрытие), территорией выгула и наличием конструкционных элементов для выгула животного. Площадка ограждается плотными посадками деревьев и кустарников. В отдельных случаях для безопасности населения устраивается решетчатое или сетчатое ограждение высотой 2,0 м с высадкой с внешней стороны кустарника. На ее территории располагаются скамьи, урны, визуальная информация в виде стенда с правилами пользования и таблички с надписью о назначении площадки. Площадка должна иметь выровненную поверхность. Вид покрытия площадки - газон с плотной и низкой растительностью (злаковые травы, высота травяного покрова 3 - 5 см) или гравийно-песчаный, удобный для регулярной уборки и обновления. Расстояние от площадки для выгула собак до окон жилых зданий рекомендуется принимать не менее 40 м, а до границ территорий детских дошкольных учреждений, школ - не менее 40 м. В зависимости от места размещения площадок, наличия естественных и искусственных экранов, препятствующих распространению звука и тем самым превышению существующих санитарных норм, допустимые расстояния могут быть изменены как в сторону увеличения, так и в сторону уменьшения.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7. В центральных районах города, районах со сложившейся застройкой (где отсутствуют площадки для выгула собак и земельные участки, пригодные для их обустройства) допускается применять понижающий коэффициент 0,5 к величине минимально допустимого уровня обеспеченности площадок для выгула собак.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8. Положение по минимально допустимому уровню обеспеченности площадок для выгула собак до 31 декабря 2022 года применяется на добровольной основе.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9. Меньшее значение величины минимально допустимого уровня обеспеченности в группе "Объекты благоустройства территории" допускается принимать при комплексной застройке многоквартирными жилыми домами, комплексном развитии территории.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10. Для установки мусоросборников должна быть оборудована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 </w:t>
      </w:r>
      <w:proofErr w:type="gramStart"/>
      <w:r w:rsidRPr="003E151A">
        <w:rPr>
          <w:rFonts w:ascii="Times New Roman" w:hAnsi="Times New Roman" w:cs="Times New Roman"/>
          <w:color w:val="000000" w:themeColor="text1"/>
        </w:rPr>
        <w:t>согласно СанПиН</w:t>
      </w:r>
      <w:proofErr w:type="gramEnd"/>
      <w:r w:rsidRPr="003E151A">
        <w:rPr>
          <w:rFonts w:ascii="Times New Roman" w:hAnsi="Times New Roman" w:cs="Times New Roman"/>
          <w:color w:val="000000" w:themeColor="text1"/>
        </w:rPr>
        <w:t xml:space="preserve"> 2.1.2.2645. Размер площадок должен быть рассчитан на установку необходимого числа контейнеров, но не более пяти. Расстояние от контейнеров до жилых зданий, детских игровых площадок, площадок отдыха и площадок для занятий физкультурой взрослого населения должно быть не менее 20 м, но не более 100 м по СанПиН 2.1.2.2645.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11.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75"/>
        <w:gridCol w:w="3005"/>
        <w:gridCol w:w="2398"/>
      </w:tblGrid>
      <w:tr w:rsidR="003E151A" w:rsidRPr="003E151A">
        <w:tc>
          <w:tcPr>
            <w:tcW w:w="56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307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Тип жилого дома и квартиры по уровню комфорта</w:t>
            </w:r>
          </w:p>
        </w:tc>
        <w:tc>
          <w:tcPr>
            <w:tcW w:w="300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Норма площади жилья в расчете на одного человека (жителя),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 xml:space="preserve"> (не менее)</w:t>
            </w:r>
          </w:p>
        </w:tc>
        <w:tc>
          <w:tcPr>
            <w:tcW w:w="239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Количество жителей в зависимости от формулы заселения</w:t>
            </w:r>
          </w:p>
        </w:tc>
      </w:tr>
      <w:tr w:rsidR="003E151A" w:rsidRPr="003E151A">
        <w:tc>
          <w:tcPr>
            <w:tcW w:w="56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307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300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239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4</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30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Бизнес-класс</w:t>
            </w:r>
          </w:p>
        </w:tc>
        <w:tc>
          <w:tcPr>
            <w:tcW w:w="300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23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30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Стандартное жилье</w:t>
            </w:r>
          </w:p>
        </w:tc>
        <w:tc>
          <w:tcPr>
            <w:tcW w:w="300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23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30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Муниципальный</w:t>
            </w:r>
          </w:p>
        </w:tc>
        <w:tc>
          <w:tcPr>
            <w:tcW w:w="300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23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k = n - 1</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307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Специализированный</w:t>
            </w:r>
          </w:p>
        </w:tc>
        <w:tc>
          <w:tcPr>
            <w:tcW w:w="300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239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k = n - 2</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Где: k - общее число жилых комнат в квартире или доме; n - численность проживающих людей.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расчетах для муниципального и социального уровня комфорта допускается принимать значения из столбца 3 или 4.</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12. При комплексной застройке, комплексном развитии территорий в случае поэтапного ввода в эксплуатацию объектов на одном земельном участке допускается обеспечивать расчетные показатели для объектов благоустройства и озеленения территории в минимально необходимом объеме, обеспечивающем эксплуатацию вводимого объекта, но не менее 0,15 от расчетного показателя при условии, если полное обеспечение необходимого расчетного показателя предусмотрено проектной документацией, на которую выдано разрешение на строительство, за исключением ввода в эксплуатацию последних объектов площадью не менее 0,2 от общей площади объектов, возводимых при комплексной застройке, комплексном развитии территории.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24" w:name="P2160"/>
      <w:bookmarkEnd w:id="24"/>
      <w:r w:rsidRPr="003E151A">
        <w:rPr>
          <w:rFonts w:ascii="Times New Roman" w:hAnsi="Times New Roman" w:cs="Times New Roman"/>
          <w:color w:val="000000" w:themeColor="text1"/>
        </w:rPr>
        <w:t>Таблица 28. Требования к размещению площадок</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4535"/>
        <w:gridCol w:w="2438"/>
        <w:gridCol w:w="1555"/>
      </w:tblGrid>
      <w:tr w:rsidR="003E151A" w:rsidRPr="003E151A">
        <w:tc>
          <w:tcPr>
            <w:tcW w:w="503"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453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площадки</w:t>
            </w:r>
          </w:p>
        </w:tc>
        <w:tc>
          <w:tcPr>
            <w:tcW w:w="3993"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допустимое расстояние от окон жилых и общественных зданий</w:t>
            </w:r>
          </w:p>
        </w:tc>
      </w:tr>
      <w:tr w:rsidR="003E151A" w:rsidRPr="003E151A">
        <w:tc>
          <w:tcPr>
            <w:tcW w:w="503" w:type="dxa"/>
            <w:vMerge/>
          </w:tcPr>
          <w:p w:rsidR="00860E5F" w:rsidRPr="003E151A" w:rsidRDefault="00860E5F">
            <w:pPr>
              <w:pStyle w:val="ConsPlusNormal0"/>
              <w:rPr>
                <w:rFonts w:ascii="Times New Roman" w:hAnsi="Times New Roman" w:cs="Times New Roman"/>
                <w:color w:val="000000" w:themeColor="text1"/>
              </w:rPr>
            </w:pPr>
          </w:p>
        </w:tc>
        <w:tc>
          <w:tcPr>
            <w:tcW w:w="4535" w:type="dxa"/>
            <w:vMerge/>
          </w:tcPr>
          <w:p w:rsidR="00860E5F" w:rsidRPr="003E151A" w:rsidRDefault="00860E5F">
            <w:pPr>
              <w:pStyle w:val="ConsPlusNormal0"/>
              <w:rPr>
                <w:rFonts w:ascii="Times New Roman" w:hAnsi="Times New Roman" w:cs="Times New Roman"/>
                <w:color w:val="000000" w:themeColor="text1"/>
              </w:rPr>
            </w:pPr>
          </w:p>
        </w:tc>
        <w:tc>
          <w:tcPr>
            <w:tcW w:w="243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55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Детские игровые (дошкольного возраста)</w:t>
            </w:r>
          </w:p>
        </w:tc>
        <w:tc>
          <w:tcPr>
            <w:tcW w:w="243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w:t>
            </w:r>
          </w:p>
        </w:tc>
        <w:tc>
          <w:tcPr>
            <w:tcW w:w="15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Для отдыха взрослого населения</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5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Для занятий физкультурой (в зависимости от шумовых характеристик </w:t>
            </w:r>
            <w:hyperlink w:anchor="P2186" w:tooltip="1. &lt;*&gt; Наибольшие значения следует принимать для хоккейных и футбольных площадок, наименьшие - для площадок для настольного тенниса.">
              <w:r w:rsidRPr="003E151A">
                <w:rPr>
                  <w:rFonts w:ascii="Times New Roman" w:hAnsi="Times New Roman" w:cs="Times New Roman"/>
                  <w:color w:val="000000" w:themeColor="text1"/>
                </w:rPr>
                <w:t>&lt;*&gt;</w:t>
              </w:r>
            </w:hyperlink>
            <w:r w:rsidRPr="003E151A">
              <w:rPr>
                <w:rFonts w:ascii="Times New Roman" w:hAnsi="Times New Roman" w:cs="Times New Roman"/>
                <w:color w:val="000000" w:themeColor="text1"/>
              </w:rPr>
              <w:t>)</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5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10 - 40</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bookmarkStart w:id="25" w:name="P2177"/>
            <w:bookmarkEnd w:id="25"/>
            <w:r w:rsidRPr="003E151A">
              <w:rPr>
                <w:rFonts w:ascii="Times New Roman" w:hAnsi="Times New Roman" w:cs="Times New Roman"/>
                <w:color w:val="000000" w:themeColor="text1"/>
              </w:rPr>
              <w:t>4.</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Для хозяйственных целей</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5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r>
      <w:tr w:rsidR="003E151A" w:rsidRPr="003E151A">
        <w:tc>
          <w:tcPr>
            <w:tcW w:w="50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Для выгула собак</w:t>
            </w:r>
          </w:p>
        </w:tc>
        <w:tc>
          <w:tcPr>
            <w:tcW w:w="2438" w:type="dxa"/>
            <w:vMerge/>
          </w:tcPr>
          <w:p w:rsidR="00860E5F" w:rsidRPr="003E151A" w:rsidRDefault="00860E5F">
            <w:pPr>
              <w:pStyle w:val="ConsPlusNormal0"/>
              <w:rPr>
                <w:rFonts w:ascii="Times New Roman" w:hAnsi="Times New Roman" w:cs="Times New Roman"/>
                <w:color w:val="000000" w:themeColor="text1"/>
              </w:rPr>
            </w:pPr>
          </w:p>
        </w:tc>
        <w:tc>
          <w:tcPr>
            <w:tcW w:w="155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26" w:name="P2186"/>
      <w:bookmarkEnd w:id="26"/>
      <w:r w:rsidRPr="003E151A">
        <w:rPr>
          <w:rFonts w:ascii="Times New Roman" w:hAnsi="Times New Roman" w:cs="Times New Roman"/>
          <w:color w:val="000000" w:themeColor="text1"/>
        </w:rPr>
        <w:t>1. &lt;*&gt; Наибольшие значения следует принимать для хоккейных и футбольных площадок, наименьшие - для площадок для настольного тенниса.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2. Допускается уменьшение не более чем на 25% указанных в </w:t>
      </w:r>
      <w:hyperlink w:anchor="P2177" w:tooltip="4.">
        <w:r w:rsidRPr="003E151A">
          <w:rPr>
            <w:rFonts w:ascii="Times New Roman" w:hAnsi="Times New Roman" w:cs="Times New Roman"/>
            <w:color w:val="000000" w:themeColor="text1"/>
          </w:rPr>
          <w:t>пункте 4</w:t>
        </w:r>
      </w:hyperlink>
      <w:r w:rsidRPr="003E151A">
        <w:rPr>
          <w:rFonts w:ascii="Times New Roman" w:hAnsi="Times New Roman" w:cs="Times New Roman"/>
          <w:color w:val="000000" w:themeColor="text1"/>
        </w:rPr>
        <w:t xml:space="preserve"> таблицы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39"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3E151A">
          <w:rPr>
            <w:rFonts w:ascii="Times New Roman" w:hAnsi="Times New Roman" w:cs="Times New Roman"/>
            <w:color w:val="000000" w:themeColor="text1"/>
          </w:rPr>
          <w:t>приложении N 1</w:t>
        </w:r>
      </w:hyperlink>
      <w:r w:rsidRPr="003E151A">
        <w:rPr>
          <w:rFonts w:ascii="Times New Roman" w:hAnsi="Times New Roman" w:cs="Times New Roman"/>
          <w:color w:val="000000" w:themeColor="text1"/>
        </w:rPr>
        <w:t xml:space="preserve"> к СанПиН 2.1.3684-21.</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3. В случае раздельного накопления отходов расстояние, указанное в </w:t>
      </w:r>
      <w:hyperlink w:anchor="P2177" w:tooltip="4.">
        <w:r w:rsidRPr="003E151A">
          <w:rPr>
            <w:rFonts w:ascii="Times New Roman" w:hAnsi="Times New Roman" w:cs="Times New Roman"/>
            <w:color w:val="000000" w:themeColor="text1"/>
          </w:rPr>
          <w:t>пункте 4</w:t>
        </w:r>
      </w:hyperlink>
      <w:r w:rsidRPr="003E151A">
        <w:rPr>
          <w:rFonts w:ascii="Times New Roman" w:hAnsi="Times New Roman" w:cs="Times New Roman"/>
          <w:color w:val="000000" w:themeColor="text1"/>
        </w:rPr>
        <w:t xml:space="preserve"> таблицы,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w:t>
      </w:r>
      <w:r w:rsidRPr="003E151A">
        <w:rPr>
          <w:rFonts w:ascii="Times New Roman" w:hAnsi="Times New Roman" w:cs="Times New Roman"/>
          <w:color w:val="000000" w:themeColor="text1"/>
        </w:rPr>
        <w:lastRenderedPageBreak/>
        <w:t>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 квартала. При наличии озелененной территории общего пользования жилого микрорайона (скверы, сады, бульвары), предназначенной для повседневного и периодического отдыха жителей, рассчитываются из показателя минимальной обеспеченности - 1,7 м</w:t>
      </w:r>
      <w:r w:rsidRPr="003E151A">
        <w:rPr>
          <w:rFonts w:ascii="Times New Roman" w:hAnsi="Times New Roman" w:cs="Times New Roman"/>
          <w:color w:val="000000" w:themeColor="text1"/>
          <w:vertAlign w:val="superscript"/>
        </w:rPr>
        <w:t>2</w:t>
      </w:r>
      <w:r w:rsidRPr="003E151A">
        <w:rPr>
          <w:rFonts w:ascii="Times New Roman" w:hAnsi="Times New Roman" w:cs="Times New Roman"/>
          <w:color w:val="000000" w:themeColor="text1"/>
        </w:rPr>
        <w:t>/чел.</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К озелененной территории земельного участка относятся части земельного участка, которые не заняты объектами застройки, тротуарами или проездами, не оборудованы </w:t>
      </w:r>
      <w:proofErr w:type="spellStart"/>
      <w:r w:rsidRPr="003E151A">
        <w:rPr>
          <w:rFonts w:ascii="Times New Roman" w:hAnsi="Times New Roman" w:cs="Times New Roman"/>
          <w:color w:val="000000" w:themeColor="text1"/>
        </w:rPr>
        <w:t>георешетками</w:t>
      </w:r>
      <w:proofErr w:type="spellEnd"/>
      <w:r w:rsidRPr="003E151A">
        <w:rPr>
          <w:rFonts w:ascii="Times New Roman" w:hAnsi="Times New Roman" w:cs="Times New Roman"/>
          <w:color w:val="000000" w:themeColor="text1"/>
        </w:rPr>
        <w:t>, газонными решетками и иными видами укрепления газонов и при этом покрыты зелеными насаждениями (древесной, кустарниковой и травянистой растительностью).</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Озелененная территория может быть оборудована площадками для отдыха, детскими и спортивными площадками, грунтовыми пешеходными дорожками. При этом площадь, занимаемая указанными объектами, не должна превышать 30% площади озелененной территории. 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Озеленение на земельном участке может дополнительно предусматриваться на застроенных частях земельного участка (в том числе на подземных частях зданий и сооружений), расположенных вне строительного объема зданий, строений и сооружений и не выше отметки надземного этажа здания, строения, сооружения.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проектировании озелененной территории необходимо обеспечить минимальную норму посадки зеленых насаждений из расчета не менее 100 деревьев (лиственные и хвойные породы диаметром ствола от 4 см на высоте 1 м от корневой системы) и 1000 кустарников на 1 га озеленяемой площади.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Место расположения объектов озеленения, количество, ассортимент и параметры посадочного материала (включая наименование пород и возраст деревьев и кустарников), используемого при озеленении территории определяется проектной документацией с учетом установленных градостроительными нормативами, техническими регламентами, стандартами и правилами минимальных расстояний посадок деревьев и кустарников до инженерных сетей, зданий и сооружений.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Посадка деревьев и кустарников, агротехнический уход за деревьями и кустарниками должны осуществляться в соответствии с ГОСТами, СНиПами, </w:t>
      </w:r>
      <w:hyperlink r:id="rId40"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sidRPr="003E151A">
          <w:rPr>
            <w:rFonts w:ascii="Times New Roman" w:hAnsi="Times New Roman" w:cs="Times New Roman"/>
            <w:color w:val="000000" w:themeColor="text1"/>
          </w:rPr>
          <w:t>Правилами</w:t>
        </w:r>
      </w:hyperlink>
      <w:r w:rsidRPr="003E151A">
        <w:rPr>
          <w:rFonts w:ascii="Times New Roman" w:hAnsi="Times New Roman" w:cs="Times New Roman"/>
          <w:color w:val="000000" w:themeColor="text1"/>
        </w:rPr>
        <w:t xml:space="preserve"> создания, охраны и содержания зеленых насаждений в городах Российской Федерации, утвержденными приказом Госстроя РФ от 15 декабря 1999 г. N 153, правилами благоустройства территории муниципального образования города Благовещенска, утвержденными решением Благовещенской городской Думы, и правилами создания, охраны и содержания зеленых насаждений на территории муниципального образования города Благовещенска, утвержденными постановлением администрацией города Благовещенска.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целях усиления контроля за проведением работ по посадке деревьев и кустарников застройщик представляет в порядке и сроки, установленные постановлением администрации города Благовещенска, в уполномоченный орган администрации города Благовещенска сведения о выполненных работах по озеленению территории до сдачи объекта в эксплуатацию. Надлежащее выполнение работ по озеленению территории подтверждается соответствующим актом уполномоченного органа администрации города Благовещенска.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Для обеспечения минимальной нормы посадки зеленых насаждений при невозможности соблюдения установленных градостроительными нормативами, техническими регламентами, стандартами и правилами минимальных расстояний посадок деревьев и кустарников до инженерных сетей, зданий и сооружений, допускается предусматривать посадку зеленых насаждений за границами земельного участка для строительства путем создания или реконструкции примыкающих к земельному участку для строительства озелененных территорий общего пользования. Создание или реконструкция озелененных территорий общего пользования осуществляется в соответствии с правилами благоустройства территории муниципального образования города Благовещенска, утвержденными решением Благовещенской городской Думы, и правилами создания, охраны и содержания зеленых насаждений на территории муниципального образования города Благовещенска, утвержденными постановлением администрацией города Благовещенска.</w:t>
      </w:r>
    </w:p>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(примечание 3 в ред. постановления администрации города Благовещенска от 10.12.2024 </w:t>
      </w:r>
      <w:hyperlink r:id="rId41" w:tooltip="Постановление Администрации города Благовещенска от 10.12.2024 N 6289 &quot;О внесении изменений в нормативы градостроительного проектирования муниципального образования города Благовещенска&quot; {КонсультантПлюс}">
        <w:r w:rsidRPr="003E151A">
          <w:rPr>
            <w:rFonts w:ascii="Times New Roman" w:hAnsi="Times New Roman" w:cs="Times New Roman"/>
            <w:color w:val="000000" w:themeColor="text1"/>
          </w:rPr>
          <w:t>N 6289</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3.2. Расчетные показатели в области организации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 осуществления мероприятий по территориальной</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 гражданской обороне, защите населения и территории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 города Благовещенска</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от чрезвычайных ситуаций природного</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 техногенного характера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в области организации и осуществления мероприятий по территориальной и гражданской обороне, защите населения и территории муниципального образования города Благовещенска от чрезвычайных ситуаций природного и техногенного характера установлены в соответствии с полномочиями городского округа в этой сфере.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w:t>
      </w:r>
      <w:hyperlink w:anchor="P2210" w:tooltip="Таблица 29. Расчетные показатели объектов противопожарного водоснабжения">
        <w:r w:rsidRPr="003E151A">
          <w:rPr>
            <w:rFonts w:ascii="Times New Roman" w:hAnsi="Times New Roman" w:cs="Times New Roman"/>
            <w:color w:val="000000" w:themeColor="text1"/>
          </w:rPr>
          <w:t>таблицах 29</w:t>
        </w:r>
      </w:hyperlink>
      <w:r w:rsidRPr="003E151A">
        <w:rPr>
          <w:rFonts w:ascii="Times New Roman" w:hAnsi="Times New Roman" w:cs="Times New Roman"/>
          <w:color w:val="000000" w:themeColor="text1"/>
        </w:rPr>
        <w:t xml:space="preserve">, </w:t>
      </w:r>
      <w:hyperlink w:anchor="P2240" w:tooltip="Таблица 30. Расчетные показатели средств оповещения">
        <w:r w:rsidRPr="003E151A">
          <w:rPr>
            <w:rFonts w:ascii="Times New Roman" w:hAnsi="Times New Roman" w:cs="Times New Roman"/>
            <w:color w:val="000000" w:themeColor="text1"/>
          </w:rPr>
          <w:t>30</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27" w:name="P2210"/>
      <w:bookmarkEnd w:id="27"/>
      <w:r w:rsidRPr="003E151A">
        <w:rPr>
          <w:rFonts w:ascii="Times New Roman" w:hAnsi="Times New Roman" w:cs="Times New Roman"/>
          <w:color w:val="000000" w:themeColor="text1"/>
        </w:rPr>
        <w:t>Таблица 29. Расчетные показатели объектов противопожарного водоснабжения</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2126"/>
        <w:gridCol w:w="3628"/>
      </w:tblGrid>
      <w:tr w:rsidR="003E151A" w:rsidRPr="003E151A">
        <w:tc>
          <w:tcPr>
            <w:tcW w:w="56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721"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5754"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567" w:type="dxa"/>
            <w:vMerge/>
          </w:tcPr>
          <w:p w:rsidR="00860E5F" w:rsidRPr="003E151A" w:rsidRDefault="00860E5F">
            <w:pPr>
              <w:pStyle w:val="ConsPlusNormal0"/>
              <w:rPr>
                <w:rFonts w:ascii="Times New Roman" w:hAnsi="Times New Roman" w:cs="Times New Roman"/>
                <w:color w:val="000000" w:themeColor="text1"/>
              </w:rPr>
            </w:pPr>
          </w:p>
        </w:tc>
        <w:tc>
          <w:tcPr>
            <w:tcW w:w="2721" w:type="dxa"/>
            <w:vMerge/>
          </w:tcPr>
          <w:p w:rsidR="00860E5F" w:rsidRPr="003E151A" w:rsidRDefault="00860E5F">
            <w:pPr>
              <w:pStyle w:val="ConsPlusNormal0"/>
              <w:rPr>
                <w:rFonts w:ascii="Times New Roman" w:hAnsi="Times New Roman" w:cs="Times New Roman"/>
                <w:color w:val="000000" w:themeColor="text1"/>
              </w:rPr>
            </w:pPr>
          </w:p>
        </w:tc>
        <w:tc>
          <w:tcPr>
            <w:tcW w:w="212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w:t>
            </w:r>
          </w:p>
        </w:tc>
        <w:tc>
          <w:tcPr>
            <w:tcW w:w="36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Дополнительные требования</w:t>
            </w:r>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Пожарные гидранты на наружных сетях водоснабжения</w:t>
            </w:r>
          </w:p>
        </w:tc>
        <w:tc>
          <w:tcPr>
            <w:tcW w:w="212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Определяется расчетом при подготовке проектной документации на строительство (реконструкцию) централизованной системы водоснабжения</w:t>
            </w:r>
          </w:p>
        </w:tc>
        <w:tc>
          <w:tcPr>
            <w:tcW w:w="36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Противопожарный водопровод, как правило, объединяют с хозяйственно-питьевым или производственным водопроводом;</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 системы противопожарного водоснабжения следует проектировать в соответствии с требованиями свода правил СП 31.13330.2012 и свода правил </w:t>
            </w:r>
            <w:hyperlink r:id="rId42" w:tooltip="Приказ МЧС России от 30.03.2020 N 225 (ред. от 25.12.2023)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sidRPr="003E151A">
                <w:rPr>
                  <w:rFonts w:ascii="Times New Roman" w:hAnsi="Times New Roman" w:cs="Times New Roman"/>
                  <w:color w:val="000000" w:themeColor="text1"/>
                </w:rPr>
                <w:t>СП 8.13130.2020</w:t>
              </w:r>
            </w:hyperlink>
          </w:p>
        </w:tc>
      </w:tr>
      <w:tr w:rsidR="003E151A" w:rsidRPr="003E151A">
        <w:tc>
          <w:tcPr>
            <w:tcW w:w="56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272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Противопожарные резервуары/искусственные водоемы</w:t>
            </w:r>
          </w:p>
        </w:tc>
        <w:tc>
          <w:tcPr>
            <w:tcW w:w="212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Количество резервуаров для хранения пожарного объема воды в одном водопроводном узле должно быть не менее двух.</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При выключении одного резервуара в остальных должно храниться не менее 50% пожарного объема воды в соответствии с </w:t>
            </w:r>
            <w:hyperlink r:id="rId43" w:tooltip="Приказ МЧС России от 30.03.2020 N 225 (ред. от 25.12.2023)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sidRPr="003E151A">
                <w:rPr>
                  <w:rFonts w:ascii="Times New Roman" w:hAnsi="Times New Roman" w:cs="Times New Roman"/>
                  <w:color w:val="000000" w:themeColor="text1"/>
                </w:rPr>
                <w:t>п. 9.5</w:t>
              </w:r>
            </w:hyperlink>
            <w:r w:rsidRPr="003E151A">
              <w:rPr>
                <w:rFonts w:ascii="Times New Roman" w:hAnsi="Times New Roman" w:cs="Times New Roman"/>
                <w:color w:val="000000" w:themeColor="text1"/>
              </w:rPr>
              <w:t xml:space="preserve"> СП 8.13130.2020</w:t>
            </w:r>
          </w:p>
        </w:tc>
        <w:tc>
          <w:tcPr>
            <w:tcW w:w="36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 пожарным резервуарам, водоемам должен быть обеспечен свободный подъезд пожарных машин;</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водоемы, из которых производится забор воды для целей пожаротушения, должны иметь подъезды с площадками с твердым покрытием размерами не менее 12 x 12 м для установки пожарных автомобилей в любое время года;</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 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w:t>
            </w:r>
            <w:hyperlink r:id="rId44" w:tooltip="Приказ МЧС России от 30.03.2020 N 225 (ред. от 25.12.2023)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sidRPr="003E151A">
                <w:rPr>
                  <w:rFonts w:ascii="Times New Roman" w:hAnsi="Times New Roman" w:cs="Times New Roman"/>
                  <w:color w:val="000000" w:themeColor="text1"/>
                </w:rPr>
                <w:t>СП 8.13130.2020</w:t>
              </w:r>
            </w:hyperlink>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Пожарные резервуары или искусственные водоемы надлежит размещать из условия обслуживания ими зданий, находящихся в радиусе: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наличии автонасосов - 200 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наличии мотопомп - 100 - 150 м в зависимости от технических возможностей мотопомп.</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3. Размещение наружных водопроводных сетей с пожарными гидрантами должно быть предусмотрено генеральным планом муниципального 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Общие требования пожарной безопасности к городским поселениям по размещению подразделений пожарной охраны установлены </w:t>
      </w:r>
      <w:hyperlink r:id="rId45" w:tooltip="Федеральный закон от 22.07.2008 N 123-ФЗ (ред. от 25.12.2023) &quot;Технический регламент о требованиях пожарной безопасности&quot; {КонсультантПлюс}">
        <w:r w:rsidRPr="003E151A">
          <w:rPr>
            <w:rFonts w:ascii="Times New Roman" w:hAnsi="Times New Roman" w:cs="Times New Roman"/>
            <w:color w:val="000000" w:themeColor="text1"/>
          </w:rPr>
          <w:t>главой 17</w:t>
        </w:r>
      </w:hyperlink>
      <w:r w:rsidRPr="003E151A">
        <w:rPr>
          <w:rFonts w:ascii="Times New Roman" w:hAnsi="Times New Roman" w:cs="Times New Roman"/>
          <w:color w:val="000000" w:themeColor="text1"/>
        </w:rPr>
        <w:t xml:space="preserve"> Федерального закона от 22 июля 2008 г. N 123-ФЗ "Технический регламент о требованиях пожарной безопасности".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28" w:name="P2240"/>
      <w:bookmarkEnd w:id="28"/>
      <w:r w:rsidRPr="003E151A">
        <w:rPr>
          <w:rFonts w:ascii="Times New Roman" w:hAnsi="Times New Roman" w:cs="Times New Roman"/>
          <w:color w:val="000000" w:themeColor="text1"/>
        </w:rPr>
        <w:t>Таблица 30. Расчетные показатели средств оповещения</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1815"/>
        <w:gridCol w:w="2438"/>
        <w:gridCol w:w="1419"/>
        <w:gridCol w:w="1419"/>
        <w:gridCol w:w="1343"/>
      </w:tblGrid>
      <w:tr w:rsidR="003E151A" w:rsidRPr="003E151A">
        <w:tc>
          <w:tcPr>
            <w:tcW w:w="637"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181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3857"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2762"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Максимально допустимый уровень территориальной доступности</w:t>
            </w:r>
          </w:p>
        </w:tc>
      </w:tr>
      <w:tr w:rsidR="003E151A" w:rsidRPr="003E151A">
        <w:tc>
          <w:tcPr>
            <w:tcW w:w="637" w:type="dxa"/>
            <w:vMerge/>
          </w:tcPr>
          <w:p w:rsidR="00860E5F" w:rsidRPr="003E151A" w:rsidRDefault="00860E5F">
            <w:pPr>
              <w:pStyle w:val="ConsPlusNormal0"/>
              <w:rPr>
                <w:rFonts w:ascii="Times New Roman" w:hAnsi="Times New Roman" w:cs="Times New Roman"/>
                <w:color w:val="000000" w:themeColor="text1"/>
              </w:rPr>
            </w:pPr>
          </w:p>
        </w:tc>
        <w:tc>
          <w:tcPr>
            <w:tcW w:w="1815" w:type="dxa"/>
            <w:vMerge/>
          </w:tcPr>
          <w:p w:rsidR="00860E5F" w:rsidRPr="003E151A" w:rsidRDefault="00860E5F">
            <w:pPr>
              <w:pStyle w:val="ConsPlusNormal0"/>
              <w:rPr>
                <w:rFonts w:ascii="Times New Roman" w:hAnsi="Times New Roman" w:cs="Times New Roman"/>
                <w:color w:val="000000" w:themeColor="text1"/>
              </w:rPr>
            </w:pPr>
          </w:p>
        </w:tc>
        <w:tc>
          <w:tcPr>
            <w:tcW w:w="243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419"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c>
          <w:tcPr>
            <w:tcW w:w="1419"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1343"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Величина</w:t>
            </w:r>
          </w:p>
        </w:tc>
      </w:tr>
      <w:tr w:rsidR="003E151A" w:rsidRPr="003E151A">
        <w:tc>
          <w:tcPr>
            <w:tcW w:w="6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815"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Система оповещения населения при ЧС</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систем на муниципальное образование</w:t>
            </w:r>
          </w:p>
        </w:tc>
        <w:tc>
          <w:tcPr>
            <w:tcW w:w="141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19"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343"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637" w:type="dxa"/>
            <w:vMerge/>
          </w:tcPr>
          <w:p w:rsidR="00860E5F" w:rsidRPr="003E151A" w:rsidRDefault="00860E5F">
            <w:pPr>
              <w:pStyle w:val="ConsPlusNormal0"/>
              <w:rPr>
                <w:rFonts w:ascii="Times New Roman" w:hAnsi="Times New Roman" w:cs="Times New Roman"/>
                <w:color w:val="000000" w:themeColor="text1"/>
              </w:rPr>
            </w:pPr>
          </w:p>
        </w:tc>
        <w:tc>
          <w:tcPr>
            <w:tcW w:w="1815" w:type="dxa"/>
            <w:vMerge/>
          </w:tcPr>
          <w:p w:rsidR="00860E5F" w:rsidRPr="003E151A" w:rsidRDefault="00860E5F">
            <w:pPr>
              <w:pStyle w:val="ConsPlusNormal0"/>
              <w:rPr>
                <w:rFonts w:ascii="Times New Roman" w:hAnsi="Times New Roman" w:cs="Times New Roman"/>
                <w:color w:val="000000" w:themeColor="text1"/>
              </w:rPr>
            </w:pP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элементов системы оповещения на населенный пункт</w:t>
            </w:r>
          </w:p>
        </w:tc>
        <w:tc>
          <w:tcPr>
            <w:tcW w:w="141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19" w:type="dxa"/>
            <w:vMerge/>
          </w:tcPr>
          <w:p w:rsidR="00860E5F" w:rsidRPr="003E151A" w:rsidRDefault="00860E5F">
            <w:pPr>
              <w:pStyle w:val="ConsPlusNormal0"/>
              <w:rPr>
                <w:rFonts w:ascii="Times New Roman" w:hAnsi="Times New Roman" w:cs="Times New Roman"/>
                <w:color w:val="000000" w:themeColor="text1"/>
              </w:rPr>
            </w:pPr>
          </w:p>
        </w:tc>
        <w:tc>
          <w:tcPr>
            <w:tcW w:w="1343" w:type="dxa"/>
            <w:vMerge/>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6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Локальная система экстренного оповещения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систем на территорию с высоким риском возникновения пожара</w:t>
            </w:r>
          </w:p>
        </w:tc>
        <w:tc>
          <w:tcPr>
            <w:tcW w:w="141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1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3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r w:rsidR="003E151A" w:rsidRPr="003E151A">
        <w:tc>
          <w:tcPr>
            <w:tcW w:w="6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Объектная локальная система оповещения</w:t>
            </w:r>
          </w:p>
        </w:tc>
        <w:tc>
          <w:tcPr>
            <w:tcW w:w="243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систем на здание (комплекс) производственного и непроизводственного назначения</w:t>
            </w:r>
          </w:p>
        </w:tc>
        <w:tc>
          <w:tcPr>
            <w:tcW w:w="141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41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3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594F63">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3.3. Расчетные показатели в области организации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и осуществления мероприятий, направленных</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на противодействие угрозам общественной</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безопасности, правопорядку и безопасности</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среды обитания</w:t>
      </w:r>
    </w:p>
    <w:p w:rsidR="00860E5F" w:rsidRPr="003E151A" w:rsidRDefault="00860E5F">
      <w:pPr>
        <w:pStyle w:val="ConsPlusNormal0"/>
        <w:jc w:val="center"/>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(введен постановлением администрации города Благовещенска</w:t>
      </w: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 xml:space="preserve">от 28.02.2025 </w:t>
      </w:r>
      <w:hyperlink r:id="rId46" w:tooltip="Постановление Администрации города Благовещенска от 28.02.2025 N 1058 &quot;О внесении изменений в нормативы градостроительного проектирования муниципального образования города Благовещенска&quot; {КонсультантПлюс}">
        <w:r w:rsidRPr="003E151A">
          <w:rPr>
            <w:rFonts w:ascii="Times New Roman" w:hAnsi="Times New Roman" w:cs="Times New Roman"/>
            <w:color w:val="000000" w:themeColor="text1"/>
          </w:rPr>
          <w:t>N 1058</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в области организации и осуществления мероприятий, направленных на противодействие угрозам общественной безопасности, правопорядку и безопасности среды обитания, формирующих вместе с федеральными системами обеспечения безопасности интеллектуальную многоуровневую систему управления безопасностью за счет прогнозирования реагирования, мониторинга и предупреждения возможных угроз, а также контроля устранения последствий чрезвычайных ситуаций (далее по тексту - Комплекс "Безопасный город"), установлены в соответствии с полномочиями городского округа в этой сфере.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Комплекса "Безопасный город" и показатели максимально допустимого уровня территориальной доступности таких объектов представлены в </w:t>
      </w:r>
      <w:hyperlink w:anchor="P2283" w:tooltip="Таблица 32. Расчетные показатели объектов Комплекса &quot;Безопасный город&quot;">
        <w:r w:rsidRPr="003E151A">
          <w:rPr>
            <w:rFonts w:ascii="Times New Roman" w:hAnsi="Times New Roman" w:cs="Times New Roman"/>
            <w:color w:val="000000" w:themeColor="text1"/>
          </w:rPr>
          <w:t>таблицах 32</w:t>
        </w:r>
      </w:hyperlink>
      <w:r w:rsidRPr="003E151A">
        <w:rPr>
          <w:rFonts w:ascii="Times New Roman" w:hAnsi="Times New Roman" w:cs="Times New Roman"/>
          <w:color w:val="000000" w:themeColor="text1"/>
        </w:rPr>
        <w:t xml:space="preserve">, </w:t>
      </w:r>
      <w:hyperlink w:anchor="P2300" w:tooltip="Таблица 33. Расчетные показатели средств обеспечения общественной безопасности в части обеспечения телекоммуникационными каналами и автоматизированными системами управления процессами, используемыми для сбора, формирования, обработки, передачи или приема инфор">
        <w:r w:rsidRPr="003E151A">
          <w:rPr>
            <w:rFonts w:ascii="Times New Roman" w:hAnsi="Times New Roman" w:cs="Times New Roman"/>
            <w:color w:val="000000" w:themeColor="text1"/>
          </w:rPr>
          <w:t>33</w:t>
        </w:r>
      </w:hyperlink>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29" w:name="P2283"/>
      <w:bookmarkEnd w:id="29"/>
      <w:r w:rsidRPr="003E151A">
        <w:rPr>
          <w:rFonts w:ascii="Times New Roman" w:hAnsi="Times New Roman" w:cs="Times New Roman"/>
          <w:color w:val="000000" w:themeColor="text1"/>
        </w:rPr>
        <w:t>Таблица 32. Расчетные показатели объектов Комплекса "Безопасный город"</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2041"/>
        <w:gridCol w:w="4082"/>
      </w:tblGrid>
      <w:tr w:rsidR="003E151A" w:rsidRPr="003E151A">
        <w:tc>
          <w:tcPr>
            <w:tcW w:w="62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32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6123"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Минимально допустимый уровень обеспеченности</w:t>
            </w:r>
          </w:p>
        </w:tc>
      </w:tr>
      <w:tr w:rsidR="003E151A" w:rsidRPr="003E151A">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2324" w:type="dxa"/>
            <w:vMerge/>
          </w:tcPr>
          <w:p w:rsidR="00860E5F" w:rsidRPr="003E151A" w:rsidRDefault="00860E5F">
            <w:pPr>
              <w:pStyle w:val="ConsPlusNormal0"/>
              <w:rPr>
                <w:rFonts w:ascii="Times New Roman" w:hAnsi="Times New Roman" w:cs="Times New Roman"/>
                <w:color w:val="000000" w:themeColor="text1"/>
              </w:rPr>
            </w:pPr>
          </w:p>
        </w:tc>
        <w:tc>
          <w:tcPr>
            <w:tcW w:w="204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w:t>
            </w:r>
          </w:p>
        </w:tc>
        <w:tc>
          <w:tcPr>
            <w:tcW w:w="4082"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Дополнительные требования</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3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Единая дежурно-диспетчерская служба муниципального </w:t>
            </w:r>
            <w:r w:rsidRPr="003E151A">
              <w:rPr>
                <w:rFonts w:ascii="Times New Roman" w:hAnsi="Times New Roman" w:cs="Times New Roman"/>
                <w:color w:val="000000" w:themeColor="text1"/>
              </w:rPr>
              <w:lastRenderedPageBreak/>
              <w:t>образования</w:t>
            </w:r>
          </w:p>
        </w:tc>
        <w:tc>
          <w:tcPr>
            <w:tcW w:w="20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Не менее 1 объекта для муниципального образования</w:t>
            </w:r>
          </w:p>
        </w:tc>
        <w:tc>
          <w:tcPr>
            <w:tcW w:w="408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Обеспеченность инфраструктурой, объединяющей информационные и телекоммуникационные системы по </w:t>
            </w:r>
            <w:r w:rsidRPr="003E151A">
              <w:rPr>
                <w:rFonts w:ascii="Times New Roman" w:hAnsi="Times New Roman" w:cs="Times New Roman"/>
                <w:color w:val="000000" w:themeColor="text1"/>
              </w:rPr>
              <w:lastRenderedPageBreak/>
              <w:t>созданию, передаче, хранению и анализу информации в рамках обеспечения общественной безопасности, правопорядка и безопасности среды обитания</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При построении территориально-распределенной системы минимально необходимый уровень обеспеченности должен предусматривать телекоммуникационную инфраструктуру, предназначенную для обеспечения процессов передачи информации между территориально-распределенными компонентами Комплекса "Безопасный город" города Благовещенска в компоненты Комплекса "Безопасный город" Амурской области.</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Общие требования устанавливаются в соответствии с </w:t>
      </w:r>
      <w:hyperlink r:id="rId47"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 {КонсультантПлюс}">
        <w:r w:rsidRPr="003E151A">
          <w:rPr>
            <w:rFonts w:ascii="Times New Roman" w:hAnsi="Times New Roman" w:cs="Times New Roman"/>
            <w:color w:val="000000" w:themeColor="text1"/>
          </w:rPr>
          <w:t>Концепцией</w:t>
        </w:r>
      </w:hyperlink>
      <w:r w:rsidRPr="003E151A">
        <w:rPr>
          <w:rFonts w:ascii="Times New Roman" w:hAnsi="Times New Roman" w:cs="Times New Roman"/>
          <w:color w:val="000000" w:themeColor="text1"/>
        </w:rPr>
        <w:t xml:space="preserve"> построения и развития аппаратно-программного комплекса "Безопасный город", утвержденной распоряжением Правительства РФ от 3 декабря 2014 г. N 2446-р "Об утверждении Концепции построения и развития аппаратно-программного комплекса "Безопасный город".</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bookmarkStart w:id="30" w:name="P2300"/>
      <w:bookmarkEnd w:id="30"/>
      <w:r w:rsidRPr="003E151A">
        <w:rPr>
          <w:rFonts w:ascii="Times New Roman" w:hAnsi="Times New Roman" w:cs="Times New Roman"/>
          <w:color w:val="000000" w:themeColor="text1"/>
        </w:rPr>
        <w:t>Таблица 33. Расчетные показатели средств обеспечения общественной безопасности в части обеспечения телекоммуникационными каналами и автоматизированными системами управления процессами, используемыми для сбора, формирования, обработки, передачи или приема информации о состоянии общественной безопасности (далее - Системы)</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65"/>
        <w:gridCol w:w="1928"/>
        <w:gridCol w:w="2154"/>
      </w:tblGrid>
      <w:tr w:rsidR="003E151A" w:rsidRPr="003E151A">
        <w:tc>
          <w:tcPr>
            <w:tcW w:w="624"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436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4082" w:type="dxa"/>
            <w:gridSpan w:val="2"/>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системами</w:t>
            </w:r>
          </w:p>
        </w:tc>
      </w:tr>
      <w:tr w:rsidR="003E151A" w:rsidRPr="003E151A">
        <w:tc>
          <w:tcPr>
            <w:tcW w:w="624" w:type="dxa"/>
            <w:vMerge/>
          </w:tcPr>
          <w:p w:rsidR="00860E5F" w:rsidRPr="003E151A" w:rsidRDefault="00860E5F">
            <w:pPr>
              <w:pStyle w:val="ConsPlusNormal0"/>
              <w:rPr>
                <w:rFonts w:ascii="Times New Roman" w:hAnsi="Times New Roman" w:cs="Times New Roman"/>
                <w:color w:val="000000" w:themeColor="text1"/>
              </w:rPr>
            </w:pPr>
          </w:p>
        </w:tc>
        <w:tc>
          <w:tcPr>
            <w:tcW w:w="4365" w:type="dxa"/>
            <w:vMerge/>
          </w:tcPr>
          <w:p w:rsidR="00860E5F" w:rsidRPr="003E151A" w:rsidRDefault="00860E5F">
            <w:pPr>
              <w:pStyle w:val="ConsPlusNormal0"/>
              <w:rPr>
                <w:rFonts w:ascii="Times New Roman" w:hAnsi="Times New Roman" w:cs="Times New Roman"/>
                <w:color w:val="000000" w:themeColor="text1"/>
              </w:rPr>
            </w:pPr>
          </w:p>
        </w:tc>
        <w:tc>
          <w:tcPr>
            <w:tcW w:w="1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Кол-во систем на объект</w:t>
            </w:r>
          </w:p>
        </w:tc>
        <w:tc>
          <w:tcPr>
            <w:tcW w:w="215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Кол-во систем на территорию его размещения</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 многоквартирные жилые дома (код ВРИ 2.5, 2.6) </w:t>
            </w:r>
            <w:hyperlink w:anchor="P2329" w:tooltip="1. Технические условия должны содержать требования, обеспечивающие возможность подключения к системе видеонаблюдения (либо ее элементам) оборудования третьих лиц, позволяющее получать доступ к онлайн-трансляции, архиву собственникам жилых/нежилых помещений мно">
              <w:r w:rsidRPr="003E151A">
                <w:rPr>
                  <w:rFonts w:ascii="Times New Roman" w:hAnsi="Times New Roman" w:cs="Times New Roman"/>
                  <w:color w:val="000000" w:themeColor="text1"/>
                </w:rPr>
                <w:t>&lt;1&gt;</w:t>
              </w:r>
            </w:hyperlink>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15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 отдельно расположенные объекты социальной инфраструктуры </w:t>
            </w:r>
            <w:hyperlink w:anchor="P2330" w:tooltip="2. Для объектов социальной инфраструктуры, находящихся в частной собственности, технические условия должны содержать требования, обеспечивающие возможность подключения к системе видеонаблюдения (либо ее элементам) оборудования третьих лиц, позволяющее получать">
              <w:r w:rsidRPr="003E151A">
                <w:rPr>
                  <w:rFonts w:ascii="Times New Roman" w:hAnsi="Times New Roman" w:cs="Times New Roman"/>
                  <w:color w:val="000000" w:themeColor="text1"/>
                </w:rPr>
                <w:t>&lt;2&gt;</w:t>
              </w:r>
            </w:hyperlink>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15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отдельно расположенные объекты коммунальной инфраструктуры</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w:t>
            </w:r>
          </w:p>
        </w:tc>
        <w:tc>
          <w:tcPr>
            <w:tcW w:w="215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r>
      <w:tr w:rsidR="003E151A" w:rsidRPr="003E151A">
        <w:tc>
          <w:tcPr>
            <w:tcW w:w="62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436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 отдельно расположенные объекты транспортной инфраструктуры </w:t>
            </w:r>
            <w:hyperlink w:anchor="P2331" w:tooltip="3. Для объектов транспортной инфраструктуры, находящихся в частной собственности, технические условия должны содержать требования, обеспечивающие возможность подключения к системе видеонаблюдения (либо ее элементам) оборудования третьих лиц, позволяющее получа">
              <w:r w:rsidRPr="003E151A">
                <w:rPr>
                  <w:rFonts w:ascii="Times New Roman" w:hAnsi="Times New Roman" w:cs="Times New Roman"/>
                  <w:color w:val="000000" w:themeColor="text1"/>
                </w:rPr>
                <w:t>&lt;3&gt;</w:t>
              </w:r>
            </w:hyperlink>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215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Примечания: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Выполнение показателя минимально допустимого уровня обеспеченности реализуется путем получения (исполнения) технических условий у оператора единой дежурно-диспетчерской службы муниципального образования, содержащих требования к технической реализации телекоммуникационными каналами и автоматизированными системами управления процессами, используемыми для сбора, формирования, обработки, передачи или приема информации о состоянии общественной безопасности.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этом требования технических условий ограничиваются мероприятиями в границах земельного участка, на котором располагается объект, требования к автоматизированным системам, используемым для сбора, формирования, обработки, передачи или приема информации о состоянии общественной безопасности, не могут содержать условия по обеспечению хранения указанной информации сроком более 24 (двадцати четырех) часов и требования по обеспечению работы программных средств на стороне исполнителя технических условий.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Технические условия не могут содержать конкретные требования к аппаратным и техническим средствам, необоснованно ограничивающим круг изготовителей и/или поставщиков указанных средств.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Технические условия могут содержать требования к сбору, формированию, обработке, передаче или приему информации о состоянии общественной безопасности за пределами территории земельного участка, </w:t>
      </w:r>
      <w:r w:rsidRPr="003E151A">
        <w:rPr>
          <w:rFonts w:ascii="Times New Roman" w:hAnsi="Times New Roman" w:cs="Times New Roman"/>
          <w:color w:val="000000" w:themeColor="text1"/>
        </w:rPr>
        <w:lastRenderedPageBreak/>
        <w:t>на котором расположен объект, только при условии расположения всех элементов аппаратных и технических средств в границах земельного участка, на котором расположен объект.</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31" w:name="P2329"/>
      <w:bookmarkEnd w:id="31"/>
      <w:r w:rsidRPr="003E151A">
        <w:rPr>
          <w:rFonts w:ascii="Times New Roman" w:hAnsi="Times New Roman" w:cs="Times New Roman"/>
          <w:color w:val="000000" w:themeColor="text1"/>
        </w:rPr>
        <w:t>1. Технические условия должны содержать требования, обеспечивающие возможность подключения к системе видеонаблюдения (либо ее элементам) оборудования третьих лиц, позволяющее получать доступ к онлайн-трансляции, архиву собственникам жилых/нежилых помещений многоквартирного жилого дома.</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32" w:name="P2330"/>
      <w:bookmarkEnd w:id="32"/>
      <w:r w:rsidRPr="003E151A">
        <w:rPr>
          <w:rFonts w:ascii="Times New Roman" w:hAnsi="Times New Roman" w:cs="Times New Roman"/>
          <w:color w:val="000000" w:themeColor="text1"/>
        </w:rPr>
        <w:t>2. Для объектов социальной инфраструктуры, находящихся в частной собственности, технические условия должны содержать требования, обеспечивающие возможность подключения к системе видеонаблюдения (либо ее элементам) оборудования третьих лиц, позволяющее получать доступ к онлайн-трансляции, архиву собственникам указанных объектов социальной инфраструктуры.</w:t>
      </w:r>
    </w:p>
    <w:p w:rsidR="00860E5F" w:rsidRPr="003E151A" w:rsidRDefault="00DC1DC0">
      <w:pPr>
        <w:pStyle w:val="ConsPlusNormal0"/>
        <w:spacing w:before="200"/>
        <w:ind w:firstLine="540"/>
        <w:jc w:val="both"/>
        <w:rPr>
          <w:rFonts w:ascii="Times New Roman" w:hAnsi="Times New Roman" w:cs="Times New Roman"/>
          <w:color w:val="000000" w:themeColor="text1"/>
        </w:rPr>
      </w:pPr>
      <w:bookmarkStart w:id="33" w:name="P2331"/>
      <w:bookmarkEnd w:id="33"/>
      <w:r w:rsidRPr="003E151A">
        <w:rPr>
          <w:rFonts w:ascii="Times New Roman" w:hAnsi="Times New Roman" w:cs="Times New Roman"/>
          <w:color w:val="000000" w:themeColor="text1"/>
        </w:rPr>
        <w:t>3. Для объектов транспортной инфраструктуры, находящихся в частной собственности, технические условия должны содержать требования, обеспечивающие возможность подключения к системе видеонаблюдения (либо ее элементам) оборудования третьих лиц, позволяющее получать доступ к онлайн-трансляции, архиву собственникам указанных объектов транспортной инфраструктуры. При наличии специальных требований в области безопасности объектов транспортной инфраструктуры не допускающих подключение к системе "Безопасный город", вышеуказанные требования обеспеченности не применяются.</w:t>
      </w:r>
    </w:p>
    <w:p w:rsidR="00860E5F" w:rsidRPr="003E151A" w:rsidRDefault="00DC1DC0" w:rsidP="00594F63">
      <w:pPr>
        <w:pStyle w:val="ConsPlusTitle0"/>
        <w:spacing w:before="200"/>
        <w:jc w:val="center"/>
        <w:outlineLvl w:val="1"/>
        <w:rPr>
          <w:rFonts w:ascii="Times New Roman" w:hAnsi="Times New Roman" w:cs="Times New Roman"/>
          <w:color w:val="000000" w:themeColor="text1"/>
        </w:rPr>
      </w:pPr>
      <w:r w:rsidRPr="003E151A">
        <w:rPr>
          <w:rFonts w:ascii="Times New Roman" w:hAnsi="Times New Roman" w:cs="Times New Roman"/>
          <w:color w:val="000000" w:themeColor="text1"/>
        </w:rPr>
        <w:t>II. Материалы по обоснованию расчетных показателей,</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содержащихся в основной части проекта нормативов</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градостроительного проектирования муниципального</w:t>
      </w:r>
      <w:r w:rsidR="00594F63">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города Благовещенска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городского округа, на основании параметров и условий социально-экономического развития муниципального образования города Благовещенска и региона в целом,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муниципального 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Социально-демографический состав населения</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Актуальные данные о социально-демографическом составе населения муниципального образования города Благовещенска взяты из открытых источников Территориального органа Федеральной службы государственной статистики по Амурской области (далее - </w:t>
      </w:r>
      <w:proofErr w:type="spellStart"/>
      <w:r w:rsidRPr="003E151A">
        <w:rPr>
          <w:rFonts w:ascii="Times New Roman" w:hAnsi="Times New Roman" w:cs="Times New Roman"/>
          <w:color w:val="000000" w:themeColor="text1"/>
        </w:rPr>
        <w:t>Амурстат</w:t>
      </w:r>
      <w:proofErr w:type="spellEnd"/>
      <w:r w:rsidRPr="003E151A">
        <w:rPr>
          <w:rFonts w:ascii="Times New Roman" w:hAnsi="Times New Roman" w:cs="Times New Roman"/>
          <w:color w:val="000000" w:themeColor="text1"/>
        </w:rPr>
        <w:t>).</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 xml:space="preserve">Таблица 31. </w:t>
      </w:r>
      <w:proofErr w:type="gramStart"/>
      <w:r w:rsidRPr="003E151A">
        <w:rPr>
          <w:rFonts w:ascii="Times New Roman" w:hAnsi="Times New Roman" w:cs="Times New Roman"/>
          <w:color w:val="000000" w:themeColor="text1"/>
        </w:rPr>
        <w:t>Поло-возрастной</w:t>
      </w:r>
      <w:proofErr w:type="gramEnd"/>
      <w:r w:rsidRPr="003E151A">
        <w:rPr>
          <w:rFonts w:ascii="Times New Roman" w:hAnsi="Times New Roman" w:cs="Times New Roman"/>
          <w:color w:val="000000" w:themeColor="text1"/>
        </w:rPr>
        <w:t xml:space="preserve"> состав населения города Благовещенска на 1 января 2020 года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928"/>
        <w:gridCol w:w="1814"/>
        <w:gridCol w:w="1814"/>
      </w:tblGrid>
      <w:tr w:rsidR="003E151A" w:rsidRPr="003E151A">
        <w:tc>
          <w:tcPr>
            <w:tcW w:w="351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Возраст (лет)</w:t>
            </w:r>
          </w:p>
        </w:tc>
        <w:tc>
          <w:tcPr>
            <w:tcW w:w="5556"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Городской округ г. Благовещенск</w:t>
            </w:r>
          </w:p>
        </w:tc>
      </w:tr>
      <w:tr w:rsidR="003E151A" w:rsidRPr="003E151A">
        <w:tc>
          <w:tcPr>
            <w:tcW w:w="3515" w:type="dxa"/>
            <w:vMerge/>
          </w:tcPr>
          <w:p w:rsidR="00860E5F" w:rsidRPr="003E151A" w:rsidRDefault="00860E5F">
            <w:pPr>
              <w:pStyle w:val="ConsPlusNormal0"/>
              <w:rPr>
                <w:rFonts w:ascii="Times New Roman" w:hAnsi="Times New Roman" w:cs="Times New Roman"/>
                <w:color w:val="000000" w:themeColor="text1"/>
              </w:rPr>
            </w:pPr>
          </w:p>
        </w:tc>
        <w:tc>
          <w:tcPr>
            <w:tcW w:w="1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оба пола</w:t>
            </w:r>
          </w:p>
        </w:tc>
        <w:tc>
          <w:tcPr>
            <w:tcW w:w="181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мужчины</w:t>
            </w:r>
          </w:p>
        </w:tc>
        <w:tc>
          <w:tcPr>
            <w:tcW w:w="181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женщины</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2455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1274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2653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1421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3045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1594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1451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3167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1638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1529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0 - 4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14103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7330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6773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2843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1475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2807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1470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1337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3137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1573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1564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2590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2795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1396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1399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5 - 9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14172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7205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6967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2729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1373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1356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1236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1268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2326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2288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1089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1178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10 - 14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12155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6195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5960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2372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1232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1140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2242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1163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1079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2158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2281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1202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1079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1448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1061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15 - 19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11562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6158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5404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2452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1462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990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2184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999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2183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1146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2330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2567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1292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1275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20 - 24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11716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6281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5435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2954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1467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1487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3618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1638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1980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5618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2547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3071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4626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1449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3177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5725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2409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3316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25 - 29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22541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9510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13031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5082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2096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2986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5107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2287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2820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5046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2326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2720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4963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2659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4811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30 - 34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25009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11323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13686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4562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2120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2442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4745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2338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2407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4495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2162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2333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4023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1885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2138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4093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1958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2135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35 - 39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21918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10463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11455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3533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1690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1843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3539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1658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1881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3499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1618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1881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3490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1612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1878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3495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1600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1895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40 - 44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17556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8178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9378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3261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1757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3105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1439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1666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3140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1424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1716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3020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1380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1640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2933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1568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45 - 49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15459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7112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8347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2525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1170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1355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1070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1249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1302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2287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1028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2366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1054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1312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50 - 54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11800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5323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6477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1303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2439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1020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2511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1474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2531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1496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1162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1626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55 - 59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12581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5263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7318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2550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1597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61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2455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960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1495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895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1357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2328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878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1450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2332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1507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60 - 64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11917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4511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7406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2403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919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1484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2183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1398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2221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1432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2204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1449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1466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65 - 69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11265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4036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7229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1992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1345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1658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1795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1170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1469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1021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879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590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70 - 74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7793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2555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5238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699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433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586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988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1144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75 - 79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4261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1228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3033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988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498</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80 - 84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1071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2934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88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162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85 - 89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1287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1015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90</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132</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84</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46</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90 - 94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357</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96</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98</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95 - 99</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85</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65</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 лет и старше</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Итого</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231628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104119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127509</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Из общей численности население в возрасте:</w:t>
            </w:r>
          </w:p>
        </w:tc>
        <w:tc>
          <w:tcPr>
            <w:tcW w:w="1928" w:type="dxa"/>
          </w:tcPr>
          <w:p w:rsidR="00860E5F" w:rsidRPr="003E151A" w:rsidRDefault="00860E5F">
            <w:pPr>
              <w:pStyle w:val="ConsPlusNormal0"/>
              <w:rPr>
                <w:rFonts w:ascii="Times New Roman" w:hAnsi="Times New Roman" w:cs="Times New Roman"/>
                <w:color w:val="000000" w:themeColor="text1"/>
              </w:rPr>
            </w:pPr>
          </w:p>
        </w:tc>
        <w:tc>
          <w:tcPr>
            <w:tcW w:w="1814" w:type="dxa"/>
          </w:tcPr>
          <w:p w:rsidR="00860E5F" w:rsidRPr="003E151A" w:rsidRDefault="00860E5F">
            <w:pPr>
              <w:pStyle w:val="ConsPlusNormal0"/>
              <w:rPr>
                <w:rFonts w:ascii="Times New Roman" w:hAnsi="Times New Roman" w:cs="Times New Roman"/>
                <w:color w:val="000000" w:themeColor="text1"/>
              </w:rPr>
            </w:pPr>
          </w:p>
        </w:tc>
        <w:tc>
          <w:tcPr>
            <w:tcW w:w="1814"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Моложе трудоспособного</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42802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21962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20840</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Трудоспособного (мужчины в возрасте 16 - 59 лет, женщины - 16 - 54 года)</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140452</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68379</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72073</w:t>
            </w:r>
          </w:p>
        </w:tc>
      </w:tr>
      <w:tr w:rsidR="003E151A" w:rsidRPr="003E151A">
        <w:tc>
          <w:tcPr>
            <w:tcW w:w="351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Старше трудоспособного (мужчины 60 лет и старше, женщины - 55 лет и более)</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48374</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13778</w:t>
            </w:r>
          </w:p>
        </w:tc>
        <w:tc>
          <w:tcPr>
            <w:tcW w:w="181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34596</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32. Оценка численности населения по городским округам, муниципальным районам, городским и сельским поселениям Амурской области на 1 января 2021 г., среднегодовой за 2020 год</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641"/>
        <w:gridCol w:w="1984"/>
      </w:tblGrid>
      <w:tr w:rsidR="003E151A" w:rsidRPr="003E151A">
        <w:tc>
          <w:tcPr>
            <w:tcW w:w="5443"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муниципального образования</w:t>
            </w:r>
          </w:p>
        </w:tc>
        <w:tc>
          <w:tcPr>
            <w:tcW w:w="164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 1 января 2021 года, человек</w:t>
            </w:r>
          </w:p>
        </w:tc>
        <w:tc>
          <w:tcPr>
            <w:tcW w:w="198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Среднегодовая численность населения за 2020 год</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Городской округ г. Благовещенск</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230992</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231310</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Городское население</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225787</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226086</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Сельское население</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5205</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5224</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 Благовещенск</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225787</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226086</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Село Белогорье</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2694</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2715</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Железнодорожная станция Белогорье</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Поселок </w:t>
            </w:r>
            <w:proofErr w:type="spellStart"/>
            <w:r w:rsidRPr="003E151A">
              <w:rPr>
                <w:rFonts w:ascii="Times New Roman" w:hAnsi="Times New Roman" w:cs="Times New Roman"/>
                <w:color w:val="000000" w:themeColor="text1"/>
              </w:rPr>
              <w:t>Мухинка</w:t>
            </w:r>
            <w:proofErr w:type="spellEnd"/>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122</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123</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Поселок Плодопитомник</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1068</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1069</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Железнодорожная станция </w:t>
            </w:r>
            <w:proofErr w:type="spellStart"/>
            <w:r w:rsidRPr="003E151A">
              <w:rPr>
                <w:rFonts w:ascii="Times New Roman" w:hAnsi="Times New Roman" w:cs="Times New Roman"/>
                <w:color w:val="000000" w:themeColor="text1"/>
              </w:rPr>
              <w:t>Призейская</w:t>
            </w:r>
            <w:proofErr w:type="spellEnd"/>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210</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210</w:t>
            </w:r>
          </w:p>
        </w:tc>
      </w:tr>
      <w:tr w:rsidR="003E151A" w:rsidRPr="003E151A">
        <w:tc>
          <w:tcPr>
            <w:tcW w:w="544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Село Садовое</w:t>
            </w:r>
          </w:p>
        </w:tc>
        <w:tc>
          <w:tcPr>
            <w:tcW w:w="164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1086</w:t>
            </w:r>
          </w:p>
        </w:tc>
        <w:tc>
          <w:tcPr>
            <w:tcW w:w="198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1082</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33. Оценка миграционного прироста (убыли)</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410"/>
        <w:gridCol w:w="928"/>
        <w:gridCol w:w="928"/>
        <w:gridCol w:w="928"/>
        <w:gridCol w:w="928"/>
        <w:gridCol w:w="863"/>
      </w:tblGrid>
      <w:tr w:rsidR="003E151A" w:rsidRPr="003E151A">
        <w:tc>
          <w:tcPr>
            <w:tcW w:w="306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w:t>
            </w:r>
          </w:p>
        </w:tc>
        <w:tc>
          <w:tcPr>
            <w:tcW w:w="141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2016</w:t>
            </w:r>
          </w:p>
        </w:tc>
        <w:tc>
          <w:tcPr>
            <w:tcW w:w="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2017</w:t>
            </w:r>
          </w:p>
        </w:tc>
        <w:tc>
          <w:tcPr>
            <w:tcW w:w="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2018</w:t>
            </w:r>
          </w:p>
        </w:tc>
        <w:tc>
          <w:tcPr>
            <w:tcW w:w="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2019</w:t>
            </w:r>
          </w:p>
        </w:tc>
        <w:tc>
          <w:tcPr>
            <w:tcW w:w="863"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2020</w:t>
            </w: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Число прибывших</w:t>
            </w:r>
          </w:p>
        </w:tc>
        <w:tc>
          <w:tcPr>
            <w:tcW w:w="1410"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Всего</w:t>
            </w:r>
          </w:p>
        </w:tc>
        <w:tc>
          <w:tcPr>
            <w:tcW w:w="141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человек</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8800</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9549</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9866</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8862</w:t>
            </w:r>
          </w:p>
        </w:tc>
        <w:tc>
          <w:tcPr>
            <w:tcW w:w="86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7413</w:t>
            </w: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Трудоспособный возраст</w:t>
            </w:r>
          </w:p>
        </w:tc>
        <w:tc>
          <w:tcPr>
            <w:tcW w:w="1410" w:type="dxa"/>
            <w:vMerge/>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6773</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7335</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7315</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6788</w:t>
            </w: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Старше трудоспособного возраста</w:t>
            </w:r>
          </w:p>
        </w:tc>
        <w:tc>
          <w:tcPr>
            <w:tcW w:w="1410" w:type="dxa"/>
            <w:vMerge/>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798</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824</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952</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828</w:t>
            </w: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Число выбывших</w:t>
            </w:r>
          </w:p>
        </w:tc>
        <w:tc>
          <w:tcPr>
            <w:tcW w:w="1410"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Всего</w:t>
            </w:r>
          </w:p>
        </w:tc>
        <w:tc>
          <w:tcPr>
            <w:tcW w:w="141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человек</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9421</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9453</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9537</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8273</w:t>
            </w:r>
          </w:p>
        </w:tc>
        <w:tc>
          <w:tcPr>
            <w:tcW w:w="86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7330</w:t>
            </w: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Трудоспособный возраст</w:t>
            </w:r>
          </w:p>
        </w:tc>
        <w:tc>
          <w:tcPr>
            <w:tcW w:w="1410" w:type="dxa"/>
            <w:vMerge/>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7568</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7490</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7540</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6467</w:t>
            </w: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Старше трудоспособного возраста</w:t>
            </w:r>
          </w:p>
        </w:tc>
        <w:tc>
          <w:tcPr>
            <w:tcW w:w="1410" w:type="dxa"/>
            <w:vMerge/>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666</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672</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784</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714</w:t>
            </w: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Миграционный прирост</w:t>
            </w:r>
          </w:p>
        </w:tc>
        <w:tc>
          <w:tcPr>
            <w:tcW w:w="1410"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860E5F">
            <w:pPr>
              <w:pStyle w:val="ConsPlusNormal0"/>
              <w:rPr>
                <w:rFonts w:ascii="Times New Roman" w:hAnsi="Times New Roman" w:cs="Times New Roman"/>
                <w:color w:val="000000" w:themeColor="text1"/>
              </w:rPr>
            </w:pP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Всего</w:t>
            </w:r>
          </w:p>
        </w:tc>
        <w:tc>
          <w:tcPr>
            <w:tcW w:w="141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человек</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- 621</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96</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329</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589</w:t>
            </w:r>
          </w:p>
        </w:tc>
        <w:tc>
          <w:tcPr>
            <w:tcW w:w="86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83</w:t>
            </w: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Трудоспособный возраст</w:t>
            </w:r>
          </w:p>
        </w:tc>
        <w:tc>
          <w:tcPr>
            <w:tcW w:w="1410" w:type="dxa"/>
            <w:vMerge/>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- 795</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- 155</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- 225</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321</w:t>
            </w:r>
          </w:p>
        </w:tc>
        <w:tc>
          <w:tcPr>
            <w:tcW w:w="863"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306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Старше трудоспособного возраста</w:t>
            </w:r>
          </w:p>
        </w:tc>
        <w:tc>
          <w:tcPr>
            <w:tcW w:w="1410" w:type="dxa"/>
            <w:vMerge/>
          </w:tcPr>
          <w:p w:rsidR="00860E5F" w:rsidRPr="003E151A" w:rsidRDefault="00860E5F">
            <w:pPr>
              <w:pStyle w:val="ConsPlusNormal0"/>
              <w:rPr>
                <w:rFonts w:ascii="Times New Roman" w:hAnsi="Times New Roman" w:cs="Times New Roman"/>
                <w:color w:val="000000" w:themeColor="text1"/>
              </w:rPr>
            </w:pP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95</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128</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172</w:t>
            </w:r>
          </w:p>
        </w:tc>
        <w:tc>
          <w:tcPr>
            <w:tcW w:w="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106</w:t>
            </w:r>
          </w:p>
        </w:tc>
        <w:tc>
          <w:tcPr>
            <w:tcW w:w="863" w:type="dxa"/>
          </w:tcPr>
          <w:p w:rsidR="00860E5F" w:rsidRPr="003E151A" w:rsidRDefault="00860E5F">
            <w:pPr>
              <w:pStyle w:val="ConsPlusNormal0"/>
              <w:rPr>
                <w:rFonts w:ascii="Times New Roman" w:hAnsi="Times New Roman" w:cs="Times New Roman"/>
                <w:color w:val="000000" w:themeColor="text1"/>
              </w:rPr>
            </w:pP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Природно-климатические условия</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Благовещенск расположен на крайнем юге Амурско-</w:t>
      </w:r>
      <w:proofErr w:type="spellStart"/>
      <w:r w:rsidRPr="003E151A">
        <w:rPr>
          <w:rFonts w:ascii="Times New Roman" w:hAnsi="Times New Roman" w:cs="Times New Roman"/>
          <w:color w:val="000000" w:themeColor="text1"/>
        </w:rPr>
        <w:t>Зейской</w:t>
      </w:r>
      <w:proofErr w:type="spellEnd"/>
      <w:r w:rsidRPr="003E151A">
        <w:rPr>
          <w:rFonts w:ascii="Times New Roman" w:hAnsi="Times New Roman" w:cs="Times New Roman"/>
          <w:color w:val="000000" w:themeColor="text1"/>
        </w:rPr>
        <w:t xml:space="preserve"> равнины, на левом берегу Амура при впадении в него реки </w:t>
      </w:r>
      <w:proofErr w:type="spellStart"/>
      <w:r w:rsidRPr="003E151A">
        <w:rPr>
          <w:rFonts w:ascii="Times New Roman" w:hAnsi="Times New Roman" w:cs="Times New Roman"/>
          <w:color w:val="000000" w:themeColor="text1"/>
        </w:rPr>
        <w:t>Зеи</w:t>
      </w:r>
      <w:proofErr w:type="spellEnd"/>
      <w:r w:rsidRPr="003E151A">
        <w:rPr>
          <w:rFonts w:ascii="Times New Roman" w:hAnsi="Times New Roman" w:cs="Times New Roman"/>
          <w:color w:val="000000" w:themeColor="text1"/>
        </w:rPr>
        <w:t xml:space="preserve">. Находится в 7985 км к востоку от Москвы, граничит с районом </w:t>
      </w:r>
      <w:proofErr w:type="spellStart"/>
      <w:r w:rsidRPr="003E151A">
        <w:rPr>
          <w:rFonts w:ascii="Times New Roman" w:hAnsi="Times New Roman" w:cs="Times New Roman"/>
          <w:color w:val="000000" w:themeColor="text1"/>
        </w:rPr>
        <w:t>Айхуэй</w:t>
      </w:r>
      <w:proofErr w:type="spellEnd"/>
      <w:r w:rsidRPr="003E151A">
        <w:rPr>
          <w:rFonts w:ascii="Times New Roman" w:hAnsi="Times New Roman" w:cs="Times New Roman"/>
          <w:color w:val="000000" w:themeColor="text1"/>
        </w:rPr>
        <w:t xml:space="preserve"> китайского городского округа </w:t>
      </w:r>
      <w:proofErr w:type="spellStart"/>
      <w:r w:rsidRPr="003E151A">
        <w:rPr>
          <w:rFonts w:ascii="Times New Roman" w:hAnsi="Times New Roman" w:cs="Times New Roman"/>
          <w:color w:val="000000" w:themeColor="text1"/>
        </w:rPr>
        <w:t>Хэйхэ</w:t>
      </w:r>
      <w:proofErr w:type="spellEnd"/>
      <w:r w:rsidRPr="003E151A">
        <w:rPr>
          <w:rFonts w:ascii="Times New Roman" w:hAnsi="Times New Roman" w:cs="Times New Roman"/>
          <w:color w:val="000000" w:themeColor="text1"/>
        </w:rPr>
        <w:t xml:space="preserve">. Город Благовещенск и городской округ </w:t>
      </w:r>
      <w:proofErr w:type="spellStart"/>
      <w:r w:rsidRPr="003E151A">
        <w:rPr>
          <w:rFonts w:ascii="Times New Roman" w:hAnsi="Times New Roman" w:cs="Times New Roman"/>
          <w:color w:val="000000" w:themeColor="text1"/>
        </w:rPr>
        <w:t>Хэйхэ</w:t>
      </w:r>
      <w:proofErr w:type="spellEnd"/>
      <w:r w:rsidRPr="003E151A">
        <w:rPr>
          <w:rFonts w:ascii="Times New Roman" w:hAnsi="Times New Roman" w:cs="Times New Roman"/>
          <w:color w:val="000000" w:themeColor="text1"/>
        </w:rPr>
        <w:t xml:space="preserve"> разделяет река Амур, ширина которой в этой местности около 550 метров.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В самом городе протекают реки </w:t>
      </w:r>
      <w:proofErr w:type="spellStart"/>
      <w:r w:rsidRPr="003E151A">
        <w:rPr>
          <w:rFonts w:ascii="Times New Roman" w:hAnsi="Times New Roman" w:cs="Times New Roman"/>
          <w:color w:val="000000" w:themeColor="text1"/>
        </w:rPr>
        <w:t>Бурхановка</w:t>
      </w:r>
      <w:proofErr w:type="spellEnd"/>
      <w:r w:rsidRPr="003E151A">
        <w:rPr>
          <w:rFonts w:ascii="Times New Roman" w:hAnsi="Times New Roman" w:cs="Times New Roman"/>
          <w:color w:val="000000" w:themeColor="text1"/>
        </w:rPr>
        <w:t xml:space="preserve"> и </w:t>
      </w:r>
      <w:proofErr w:type="spellStart"/>
      <w:r w:rsidRPr="003E151A">
        <w:rPr>
          <w:rFonts w:ascii="Times New Roman" w:hAnsi="Times New Roman" w:cs="Times New Roman"/>
          <w:color w:val="000000" w:themeColor="text1"/>
        </w:rPr>
        <w:t>Чигиринка</w:t>
      </w:r>
      <w:proofErr w:type="spellEnd"/>
      <w:r w:rsidRPr="003E151A">
        <w:rPr>
          <w:rFonts w:ascii="Times New Roman" w:hAnsi="Times New Roman" w:cs="Times New Roman"/>
          <w:color w:val="000000" w:themeColor="text1"/>
        </w:rPr>
        <w:t>. Рельеф города в основном равнинный, имеются небольшие возвышенности.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окрестностях Благовещенска встречаются представители редчайшего вида - японские журавли. Произрастает уникальное растение - лотос Комарова. Иногда на территорию города заползает амурский полоз.</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Благовещенск застраивался по типу римского военного лагеря: прямые улицы располагались параллельно и перпендикулярно друг другу. Одни брали начало от реки Амур, другие - от реки </w:t>
      </w:r>
      <w:proofErr w:type="spellStart"/>
      <w:r w:rsidRPr="003E151A">
        <w:rPr>
          <w:rFonts w:ascii="Times New Roman" w:hAnsi="Times New Roman" w:cs="Times New Roman"/>
          <w:color w:val="000000" w:themeColor="text1"/>
        </w:rPr>
        <w:t>Зеи</w:t>
      </w:r>
      <w:proofErr w:type="spellEnd"/>
      <w:r w:rsidRPr="003E151A">
        <w:rPr>
          <w:rFonts w:ascii="Times New Roman" w:hAnsi="Times New Roman" w:cs="Times New Roman"/>
          <w:color w:val="000000" w:themeColor="text1"/>
        </w:rPr>
        <w:t xml:space="preserve">. Кварталы представляли собой правильные прямоугольники. Такая планировка города сохраняется до сих пор. В настоящее время город протянулся на 8 км вдоль Амура, вдоль </w:t>
      </w:r>
      <w:proofErr w:type="spellStart"/>
      <w:r w:rsidRPr="003E151A">
        <w:rPr>
          <w:rFonts w:ascii="Times New Roman" w:hAnsi="Times New Roman" w:cs="Times New Roman"/>
          <w:color w:val="000000" w:themeColor="text1"/>
        </w:rPr>
        <w:t>Зеи</w:t>
      </w:r>
      <w:proofErr w:type="spellEnd"/>
      <w:r w:rsidRPr="003E151A">
        <w:rPr>
          <w:rFonts w:ascii="Times New Roman" w:hAnsi="Times New Roman" w:cs="Times New Roman"/>
          <w:color w:val="000000" w:themeColor="text1"/>
        </w:rPr>
        <w:t xml:space="preserve"> - на 13 км.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Благовещенск лежит на одной параллели с Киевом и российским Черноземьем, несмотря на это зимы здесь более продолжительные и значительно более холодные. Погода в Благовещенске ввиду очень </w:t>
      </w:r>
      <w:r w:rsidRPr="003E151A">
        <w:rPr>
          <w:rFonts w:ascii="Times New Roman" w:hAnsi="Times New Roman" w:cs="Times New Roman"/>
          <w:color w:val="000000" w:themeColor="text1"/>
        </w:rPr>
        <w:lastRenderedPageBreak/>
        <w:t xml:space="preserve">небольшой теплоемкости воздуха в температурном режиме очень зависит от продолжительности солнечного сияния и поступающего солнечного тепла. Поэтому декабрь холоднее февраля, а июнь лишь чуть холоднее чем август. В Благовещенске континентальный вариант умеренного муссонного климата. </w:t>
      </w:r>
      <w:proofErr w:type="spellStart"/>
      <w:r w:rsidRPr="003E151A">
        <w:rPr>
          <w:rFonts w:ascii="Times New Roman" w:hAnsi="Times New Roman" w:cs="Times New Roman"/>
          <w:color w:val="000000" w:themeColor="text1"/>
        </w:rPr>
        <w:t>Континентальность</w:t>
      </w:r>
      <w:proofErr w:type="spellEnd"/>
      <w:r w:rsidRPr="003E151A">
        <w:rPr>
          <w:rFonts w:ascii="Times New Roman" w:hAnsi="Times New Roman" w:cs="Times New Roman"/>
          <w:color w:val="000000" w:themeColor="text1"/>
        </w:rPr>
        <w:t xml:space="preserve"> климата проявляется в большой годовой (43 °C) и суточной (10 - 15 °C) амплитудах температур. </w:t>
      </w:r>
      <w:proofErr w:type="spellStart"/>
      <w:r w:rsidRPr="003E151A">
        <w:rPr>
          <w:rFonts w:ascii="Times New Roman" w:hAnsi="Times New Roman" w:cs="Times New Roman"/>
          <w:color w:val="000000" w:themeColor="text1"/>
        </w:rPr>
        <w:t>Муссонность</w:t>
      </w:r>
      <w:proofErr w:type="spellEnd"/>
      <w:r w:rsidRPr="003E151A">
        <w:rPr>
          <w:rFonts w:ascii="Times New Roman" w:hAnsi="Times New Roman" w:cs="Times New Roman"/>
          <w:color w:val="000000" w:themeColor="text1"/>
        </w:rPr>
        <w:t xml:space="preserve"> климата выражается в направлении сезонных ветров, активной циклонической деятельности и большом количестве осадков в теплое время года. Лето жаркое со значительным количеством солнечного сияния. Зима холодная, сухая, с маломощным снежным покровом. Температурный рекорд был зафиксирован 25 июня 2010 года, когда температура воздуха в городе поднялась до отметки + 39,4 °C.</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Среднегодовая температура - + 1,6 °C.</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Сумма активных температур (</w:t>
      </w:r>
      <w:proofErr w:type="spellStart"/>
      <w:r w:rsidRPr="003E151A">
        <w:rPr>
          <w:rFonts w:ascii="Times New Roman" w:hAnsi="Times New Roman" w:cs="Times New Roman"/>
          <w:color w:val="000000" w:themeColor="text1"/>
        </w:rPr>
        <w:t>T</w:t>
      </w:r>
      <w:proofErr w:type="gramStart"/>
      <w:r w:rsidRPr="003E151A">
        <w:rPr>
          <w:rFonts w:ascii="Times New Roman" w:hAnsi="Times New Roman" w:cs="Times New Roman"/>
          <w:color w:val="000000" w:themeColor="text1"/>
          <w:vertAlign w:val="subscript"/>
        </w:rPr>
        <w:t>ср</w:t>
      </w:r>
      <w:proofErr w:type="spellEnd"/>
      <w:r w:rsidRPr="003E151A">
        <w:rPr>
          <w:rFonts w:ascii="Times New Roman" w:hAnsi="Times New Roman" w:cs="Times New Roman"/>
          <w:color w:val="000000" w:themeColor="text1"/>
        </w:rPr>
        <w:t xml:space="preserve"> &gt;</w:t>
      </w:r>
      <w:proofErr w:type="gramEnd"/>
      <w:r w:rsidRPr="003E151A">
        <w:rPr>
          <w:rFonts w:ascii="Times New Roman" w:hAnsi="Times New Roman" w:cs="Times New Roman"/>
          <w:color w:val="000000" w:themeColor="text1"/>
        </w:rPr>
        <w:t xml:space="preserve"> 10 °C) - 2555 (5 мая - 25 сентября).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Среднегодовая влажность воздуха - 67%.</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Среднегодовая скорость ветра - 2,0 м/с.</w:t>
      </w:r>
    </w:p>
    <w:p w:rsidR="00860E5F" w:rsidRPr="003E151A" w:rsidRDefault="00860E5F">
      <w:pPr>
        <w:pStyle w:val="ConsPlusNormal0"/>
        <w:jc w:val="both"/>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594F63" w:rsidRDefault="00594F63">
      <w:pPr>
        <w:pStyle w:val="ConsPlusTitle0"/>
        <w:ind w:firstLine="540"/>
        <w:jc w:val="both"/>
        <w:outlineLvl w:val="3"/>
        <w:rPr>
          <w:rFonts w:ascii="Times New Roman" w:hAnsi="Times New Roman" w:cs="Times New Roman"/>
          <w:color w:val="000000" w:themeColor="text1"/>
        </w:rPr>
      </w:pP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860E5F">
      <w:pPr>
        <w:pStyle w:val="ConsPlusNormal0"/>
        <w:rPr>
          <w:rFonts w:ascii="Times New Roman" w:hAnsi="Times New Roman" w:cs="Times New Roman"/>
          <w:color w:val="000000" w:themeColor="text1"/>
        </w:rPr>
        <w:sectPr w:rsidR="00860E5F" w:rsidRPr="003E151A" w:rsidSect="00594F63">
          <w:pgSz w:w="11906" w:h="16838"/>
          <w:pgMar w:top="1134" w:right="850" w:bottom="1134" w:left="1701" w:header="0" w:footer="0" w:gutter="0"/>
          <w:cols w:space="720"/>
          <w:titlePg/>
          <w:docGrid w:linePitch="299"/>
        </w:sectPr>
      </w:pPr>
    </w:p>
    <w:p w:rsidR="00594F63" w:rsidRDefault="00594F63" w:rsidP="00594F63">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Таблица 34. Климат Благовещенска</w:t>
      </w:r>
    </w:p>
    <w:p w:rsidR="00594F63" w:rsidRPr="003E151A" w:rsidRDefault="00594F63" w:rsidP="00594F63">
      <w:pPr>
        <w:pStyle w:val="ConsPlusTitle0"/>
        <w:ind w:firstLine="540"/>
        <w:jc w:val="both"/>
        <w:outlineLvl w:val="3"/>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850"/>
        <w:gridCol w:w="850"/>
        <w:gridCol w:w="850"/>
        <w:gridCol w:w="850"/>
        <w:gridCol w:w="794"/>
        <w:gridCol w:w="794"/>
        <w:gridCol w:w="737"/>
        <w:gridCol w:w="737"/>
        <w:gridCol w:w="850"/>
        <w:gridCol w:w="794"/>
        <w:gridCol w:w="850"/>
        <w:gridCol w:w="794"/>
      </w:tblGrid>
      <w:tr w:rsidR="003E151A" w:rsidRPr="003E151A">
        <w:tc>
          <w:tcPr>
            <w:tcW w:w="158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w:t>
            </w:r>
          </w:p>
        </w:tc>
        <w:tc>
          <w:tcPr>
            <w:tcW w:w="90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Янв.</w:t>
            </w:r>
          </w:p>
        </w:tc>
        <w:tc>
          <w:tcPr>
            <w:tcW w:w="85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Фев.</w:t>
            </w:r>
          </w:p>
        </w:tc>
        <w:tc>
          <w:tcPr>
            <w:tcW w:w="85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Март</w:t>
            </w:r>
          </w:p>
        </w:tc>
        <w:tc>
          <w:tcPr>
            <w:tcW w:w="85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Апр.</w:t>
            </w:r>
          </w:p>
        </w:tc>
        <w:tc>
          <w:tcPr>
            <w:tcW w:w="85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Май</w:t>
            </w:r>
          </w:p>
        </w:tc>
        <w:tc>
          <w:tcPr>
            <w:tcW w:w="79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Июнь</w:t>
            </w:r>
          </w:p>
        </w:tc>
        <w:tc>
          <w:tcPr>
            <w:tcW w:w="79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Июль</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Авг.</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Сен.</w:t>
            </w:r>
          </w:p>
        </w:tc>
        <w:tc>
          <w:tcPr>
            <w:tcW w:w="85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Окт.</w:t>
            </w:r>
          </w:p>
        </w:tc>
        <w:tc>
          <w:tcPr>
            <w:tcW w:w="794" w:type="dxa"/>
          </w:tcPr>
          <w:p w:rsidR="00860E5F" w:rsidRPr="003E151A" w:rsidRDefault="00DC1DC0">
            <w:pPr>
              <w:pStyle w:val="ConsPlusNormal0"/>
              <w:jc w:val="center"/>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Нояб</w:t>
            </w:r>
            <w:proofErr w:type="spellEnd"/>
            <w:r w:rsidRPr="003E151A">
              <w:rPr>
                <w:rFonts w:ascii="Times New Roman" w:hAnsi="Times New Roman" w:cs="Times New Roman"/>
                <w:color w:val="000000" w:themeColor="text1"/>
              </w:rPr>
              <w:t>.</w:t>
            </w:r>
          </w:p>
        </w:tc>
        <w:tc>
          <w:tcPr>
            <w:tcW w:w="850"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Дек.</w:t>
            </w:r>
          </w:p>
        </w:tc>
        <w:tc>
          <w:tcPr>
            <w:tcW w:w="79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Год</w:t>
            </w:r>
          </w:p>
        </w:tc>
      </w:tr>
      <w:tr w:rsidR="003E151A" w:rsidRPr="003E151A">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Абсолютный максимум, °C</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- 0,4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12,7</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32,6</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39,4</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36,7</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34,5</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31,2</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28,0</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- 0,6</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39,4</w:t>
            </w:r>
          </w:p>
        </w:tc>
      </w:tr>
      <w:tr w:rsidR="003E151A" w:rsidRPr="003E151A">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Средний максимум, °C</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- 15,3</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- 10,9</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- 1,6</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20,0</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26,1</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26,1</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19,6</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- 3,8</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- 15,1</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w:t>
            </w:r>
          </w:p>
        </w:tc>
      </w:tr>
      <w:tr w:rsidR="003E151A" w:rsidRPr="003E151A">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Средняя температура, °C</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- 21,2</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- 17,5</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- 7,6</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13,5</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20,2</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22,4</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20,4</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13,3</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- 8,9</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- 19,9</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r>
      <w:tr w:rsidR="003E151A" w:rsidRPr="003E151A">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Средний минимум, °C</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- 25,7</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- 22,9</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- 13,1</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- 1,3</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14,9</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17,9</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15,7</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- 0,6</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- 12,7</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- 23,8</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w:t>
            </w:r>
          </w:p>
        </w:tc>
      </w:tr>
      <w:tr w:rsidR="003E151A" w:rsidRPr="003E151A">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Абсолютный минимум, °C</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- 37,1</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- 36</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- 28,4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- 13,4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- 0,9</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6,0</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- 0,9</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- 14,7</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- 30,4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- 36,4</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- 37,1</w:t>
            </w:r>
          </w:p>
        </w:tc>
      </w:tr>
      <w:tr w:rsidR="003E151A" w:rsidRPr="003E151A">
        <w:tc>
          <w:tcPr>
            <w:tcW w:w="158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Норма осадков, мм</w:t>
            </w:r>
          </w:p>
        </w:tc>
        <w:tc>
          <w:tcPr>
            <w:tcW w:w="90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89</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151</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20</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c>
          <w:tcPr>
            <w:tcW w:w="85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79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567</w:t>
            </w:r>
          </w:p>
        </w:tc>
      </w:tr>
    </w:tbl>
    <w:p w:rsidR="00860E5F" w:rsidRPr="003E151A" w:rsidRDefault="00860E5F">
      <w:pPr>
        <w:pStyle w:val="ConsPlusNormal0"/>
        <w:jc w:val="both"/>
        <w:rPr>
          <w:rFonts w:ascii="Times New Roman" w:hAnsi="Times New Roman" w:cs="Times New Roman"/>
          <w:color w:val="000000" w:themeColor="text1"/>
        </w:rPr>
      </w:pPr>
    </w:p>
    <w:p w:rsidR="009A45AE" w:rsidRPr="003E151A" w:rsidRDefault="00DC1DC0" w:rsidP="009A45AE">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35. Относительная влажность воздуха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37"/>
        <w:gridCol w:w="737"/>
        <w:gridCol w:w="679"/>
        <w:gridCol w:w="737"/>
        <w:gridCol w:w="737"/>
        <w:gridCol w:w="737"/>
        <w:gridCol w:w="737"/>
        <w:gridCol w:w="737"/>
        <w:gridCol w:w="737"/>
        <w:gridCol w:w="737"/>
        <w:gridCol w:w="737"/>
        <w:gridCol w:w="737"/>
        <w:gridCol w:w="737"/>
      </w:tblGrid>
      <w:tr w:rsidR="003E151A" w:rsidRPr="003E151A" w:rsidTr="009A45AE">
        <w:tc>
          <w:tcPr>
            <w:tcW w:w="1474"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Янв.</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Фев.</w:t>
            </w:r>
          </w:p>
        </w:tc>
        <w:tc>
          <w:tcPr>
            <w:tcW w:w="679"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Март</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Апр.</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Май</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Июнь</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Июль</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Авг.</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Сен.</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Окт.</w:t>
            </w:r>
          </w:p>
        </w:tc>
        <w:tc>
          <w:tcPr>
            <w:tcW w:w="737" w:type="dxa"/>
          </w:tcPr>
          <w:p w:rsidR="00860E5F" w:rsidRPr="003E151A" w:rsidRDefault="00DC1DC0">
            <w:pPr>
              <w:pStyle w:val="ConsPlusNormal0"/>
              <w:jc w:val="center"/>
              <w:rPr>
                <w:rFonts w:ascii="Times New Roman" w:hAnsi="Times New Roman" w:cs="Times New Roman"/>
                <w:color w:val="000000" w:themeColor="text1"/>
              </w:rPr>
            </w:pPr>
            <w:proofErr w:type="spellStart"/>
            <w:r w:rsidRPr="003E151A">
              <w:rPr>
                <w:rFonts w:ascii="Times New Roman" w:hAnsi="Times New Roman" w:cs="Times New Roman"/>
                <w:color w:val="000000" w:themeColor="text1"/>
              </w:rPr>
              <w:t>Нояб</w:t>
            </w:r>
            <w:proofErr w:type="spellEnd"/>
            <w:r w:rsidRPr="003E151A">
              <w:rPr>
                <w:rFonts w:ascii="Times New Roman" w:hAnsi="Times New Roman" w:cs="Times New Roman"/>
                <w:color w:val="000000" w:themeColor="text1"/>
              </w:rPr>
              <w:t>.</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Дек.</w:t>
            </w:r>
          </w:p>
        </w:tc>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Год</w:t>
            </w:r>
          </w:p>
        </w:tc>
      </w:tr>
      <w:tr w:rsidR="003E151A" w:rsidRPr="003E151A" w:rsidTr="009A45AE">
        <w:tc>
          <w:tcPr>
            <w:tcW w:w="1474"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Влажность воздуха, %</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w:t>
            </w:r>
          </w:p>
        </w:tc>
        <w:tc>
          <w:tcPr>
            <w:tcW w:w="679"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70</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78</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62</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67</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w:t>
            </w:r>
          </w:p>
        </w:tc>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68</w:t>
            </w:r>
          </w:p>
        </w:tc>
      </w:tr>
    </w:tbl>
    <w:p w:rsidR="00860E5F" w:rsidRPr="003E151A" w:rsidRDefault="00860E5F">
      <w:pPr>
        <w:pStyle w:val="ConsPlusNormal0"/>
        <w:rPr>
          <w:rFonts w:ascii="Times New Roman" w:hAnsi="Times New Roman" w:cs="Times New Roman"/>
          <w:color w:val="000000" w:themeColor="text1"/>
        </w:rPr>
        <w:sectPr w:rsidR="00860E5F" w:rsidRPr="003E151A">
          <w:headerReference w:type="default" r:id="rId48"/>
          <w:footerReference w:type="default" r:id="rId49"/>
          <w:headerReference w:type="first" r:id="rId50"/>
          <w:footerReference w:type="first" r:id="rId51"/>
          <w:pgSz w:w="16838" w:h="11906" w:orient="landscape"/>
          <w:pgMar w:top="1133" w:right="1440" w:bottom="566" w:left="1440" w:header="0" w:footer="0" w:gutter="0"/>
          <w:cols w:space="720"/>
          <w:titlePg/>
        </w:sect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Согласно СП 131.13330.2020 "Свод правил. Строительная климатология. Актуализированная редакция СНиП 23-01-99*" муниципальное образование города Благовещенска располагается в климатическом районе I, климатическом подрайоне IB.</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9A45AE">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Анализ стратегии и программ социально-экономического</w:t>
      </w:r>
      <w:r w:rsidR="009A45AE">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развития муниципального образования</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Перечень документов стратегического планирования и муниципальных программ развития территории города Благовещенска, которые необходимо учитывать в МНГП муниципального образования города Благовещенска: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 </w:t>
      </w:r>
      <w:hyperlink r:id="rId52" w:tooltip="Решение Благовещенской городской Думы от 20.12.2018 N 51/128 (ред. от 24.12.2019) &quot;Об утверждении Стратегии социально-экономического развития муниципального образования города Благовещенска на период до 2025 года&quot; ------------ Утратил силу или отменен {Консуль">
        <w:r w:rsidRPr="003E151A">
          <w:rPr>
            <w:rFonts w:ascii="Times New Roman" w:hAnsi="Times New Roman" w:cs="Times New Roman"/>
            <w:color w:val="000000" w:themeColor="text1"/>
          </w:rPr>
          <w:t>Стратегия</w:t>
        </w:r>
      </w:hyperlink>
      <w:r w:rsidRPr="003E151A">
        <w:rPr>
          <w:rFonts w:ascii="Times New Roman" w:hAnsi="Times New Roman" w:cs="Times New Roman"/>
          <w:color w:val="000000" w:themeColor="text1"/>
        </w:rPr>
        <w:t xml:space="preserve"> социально-экономического развития муниципального образования города Благовещенска на период до 2025 года, утвержденная решением Благовещенской городской Думы от 20 декабря 2018 г. N 51/128;</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Прогноз социально-экономического развития муниципального образования города Благовещенска на 2021 год и плановый период 2022 и 2023 годов, утвержденный постановлением администрации города Благовещенска от 5 ноября 2020 г. N 3847;</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3) муниципальная </w:t>
      </w:r>
      <w:hyperlink r:id="rId53" w:tooltip="Постановление Администрации города Благовещенска от 03.10.2014 N 4128 (ред. от 25.12.2024) &quot;Об утверждении муниципальной программы &quot;Развитие физической культуры и спорта в городе Благовещенске&quot; ------------ Утратил силу или отменен {КонсультантПлюс}">
        <w:r w:rsidRPr="003E151A">
          <w:rPr>
            <w:rFonts w:ascii="Times New Roman" w:hAnsi="Times New Roman" w:cs="Times New Roman"/>
            <w:color w:val="000000" w:themeColor="text1"/>
          </w:rPr>
          <w:t>программа</w:t>
        </w:r>
      </w:hyperlink>
      <w:r w:rsidRPr="003E151A">
        <w:rPr>
          <w:rFonts w:ascii="Times New Roman" w:hAnsi="Times New Roman" w:cs="Times New Roman"/>
          <w:color w:val="000000" w:themeColor="text1"/>
        </w:rPr>
        <w:t xml:space="preserve"> "Развитие физической культуры и спорта в городе Благовещенске" (с изм. от 11 июня 2021 г. N 2191), утвержденная постановлением администрации города Благовещенска от 3 октября 2014 г. N 4128;</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4) муниципальная </w:t>
      </w:r>
      <w:hyperlink r:id="rId54" w:tooltip="Постановление Администрации города Благовещенска от 03.10.2014 N 4131 (ред. от 26.12.2024) &quot;Об утверждении муниципальной программы &quot;Развитие образования города Благовещенска&quot; ------------ Утратил силу или отменен {КонсультантПлюс}">
        <w:r w:rsidRPr="003E151A">
          <w:rPr>
            <w:rFonts w:ascii="Times New Roman" w:hAnsi="Times New Roman" w:cs="Times New Roman"/>
            <w:color w:val="000000" w:themeColor="text1"/>
          </w:rPr>
          <w:t>программа</w:t>
        </w:r>
      </w:hyperlink>
      <w:r w:rsidRPr="003E151A">
        <w:rPr>
          <w:rFonts w:ascii="Times New Roman" w:hAnsi="Times New Roman" w:cs="Times New Roman"/>
          <w:color w:val="000000" w:themeColor="text1"/>
        </w:rPr>
        <w:t xml:space="preserve"> "Развитие образования города Благовещенска" (с изм. от 3 июня 2021 г. N 2029), утвержденная постановлением администрации города Благовещенска от 3 октября 2014 г. N 4131;</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5) муниципальная </w:t>
      </w:r>
      <w:hyperlink r:id="rId55" w:tooltip="Постановление Администрации города Благовещенска от 03.10.2014 N 4132 (ред. от 27.12.2024) &quot;Об утверждении муниципальной программы &quot;Развитие и сохранение культуры в городе Благовещенске&quot; ------------ Утратил силу или отменен {КонсультантПлюс}">
        <w:r w:rsidRPr="003E151A">
          <w:rPr>
            <w:rFonts w:ascii="Times New Roman" w:hAnsi="Times New Roman" w:cs="Times New Roman"/>
            <w:color w:val="000000" w:themeColor="text1"/>
          </w:rPr>
          <w:t>программа</w:t>
        </w:r>
      </w:hyperlink>
      <w:r w:rsidRPr="003E151A">
        <w:rPr>
          <w:rFonts w:ascii="Times New Roman" w:hAnsi="Times New Roman" w:cs="Times New Roman"/>
          <w:color w:val="000000" w:themeColor="text1"/>
        </w:rPr>
        <w:t xml:space="preserve"> "Развитие и сохранение культуры в городе Благовещенске" (с изм. от 27 мая 2021 г. N 1918), утвержденная постановлением администрации города Благовещенска от 3 октября 2014 г. N 4132.</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рамках анализа каждого из указанных выше документов стратегического планирования и муниципальных программ развития территории города Благовещенска были выявлены показатели, учет которых необходим при разработке МНГП муниципального 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rsidP="009A45AE">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Анализ Стратегии социально-экономического развития</w:t>
      </w:r>
      <w:r w:rsidR="009A45AE">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 города Благовещенска</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 период до 2025 года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36. Показатели достижения целей социально-экономического развития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20"/>
        <w:gridCol w:w="2835"/>
        <w:gridCol w:w="992"/>
        <w:gridCol w:w="993"/>
        <w:gridCol w:w="996"/>
      </w:tblGrid>
      <w:tr w:rsidR="003E151A" w:rsidRPr="003E151A">
        <w:tc>
          <w:tcPr>
            <w:tcW w:w="680"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2520"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Направления и цели социально-экономической политики</w:t>
            </w:r>
          </w:p>
        </w:tc>
        <w:tc>
          <w:tcPr>
            <w:tcW w:w="2835" w:type="dxa"/>
            <w:vMerge w:val="restart"/>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показателя (индикатора), единица измерения</w:t>
            </w:r>
          </w:p>
        </w:tc>
        <w:tc>
          <w:tcPr>
            <w:tcW w:w="2981"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Значение показателя (индикатора) по годам</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vMerge/>
          </w:tcPr>
          <w:p w:rsidR="00860E5F" w:rsidRPr="003E151A" w:rsidRDefault="00860E5F">
            <w:pPr>
              <w:pStyle w:val="ConsPlusNormal0"/>
              <w:rPr>
                <w:rFonts w:ascii="Times New Roman" w:hAnsi="Times New Roman" w:cs="Times New Roman"/>
                <w:color w:val="000000" w:themeColor="text1"/>
              </w:rPr>
            </w:pPr>
          </w:p>
        </w:tc>
        <w:tc>
          <w:tcPr>
            <w:tcW w:w="992"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2018 год</w:t>
            </w:r>
          </w:p>
        </w:tc>
        <w:tc>
          <w:tcPr>
            <w:tcW w:w="993"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2021 год (1 этап)</w:t>
            </w:r>
          </w:p>
        </w:tc>
        <w:tc>
          <w:tcPr>
            <w:tcW w:w="996"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2025 год (2 этап)</w:t>
            </w:r>
          </w:p>
        </w:tc>
      </w:tr>
      <w:tr w:rsidR="003E151A" w:rsidRPr="003E151A">
        <w:tc>
          <w:tcPr>
            <w:tcW w:w="680" w:type="dxa"/>
          </w:tcPr>
          <w:p w:rsidR="00860E5F" w:rsidRPr="003E151A" w:rsidRDefault="00860E5F">
            <w:pPr>
              <w:pStyle w:val="ConsPlusNormal0"/>
              <w:rPr>
                <w:rFonts w:ascii="Times New Roman" w:hAnsi="Times New Roman" w:cs="Times New Roman"/>
                <w:color w:val="000000" w:themeColor="text1"/>
              </w:rPr>
            </w:pPr>
          </w:p>
        </w:tc>
        <w:tc>
          <w:tcPr>
            <w:tcW w:w="25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2835" w:type="dxa"/>
          </w:tcPr>
          <w:p w:rsidR="00860E5F" w:rsidRPr="003E151A" w:rsidRDefault="00860E5F">
            <w:pPr>
              <w:pStyle w:val="ConsPlusNormal0"/>
              <w:rPr>
                <w:rFonts w:ascii="Times New Roman" w:hAnsi="Times New Roman" w:cs="Times New Roman"/>
                <w:color w:val="000000" w:themeColor="text1"/>
              </w:rPr>
            </w:pPr>
          </w:p>
        </w:tc>
        <w:tc>
          <w:tcPr>
            <w:tcW w:w="992" w:type="dxa"/>
          </w:tcPr>
          <w:p w:rsidR="00860E5F" w:rsidRPr="003E151A" w:rsidRDefault="00860E5F">
            <w:pPr>
              <w:pStyle w:val="ConsPlusNormal0"/>
              <w:rPr>
                <w:rFonts w:ascii="Times New Roman" w:hAnsi="Times New Roman" w:cs="Times New Roman"/>
                <w:color w:val="000000" w:themeColor="text1"/>
              </w:rPr>
            </w:pPr>
          </w:p>
        </w:tc>
        <w:tc>
          <w:tcPr>
            <w:tcW w:w="993" w:type="dxa"/>
          </w:tcPr>
          <w:p w:rsidR="00860E5F" w:rsidRPr="003E151A" w:rsidRDefault="00860E5F">
            <w:pPr>
              <w:pStyle w:val="ConsPlusNormal0"/>
              <w:rPr>
                <w:rFonts w:ascii="Times New Roman" w:hAnsi="Times New Roman" w:cs="Times New Roman"/>
                <w:color w:val="000000" w:themeColor="text1"/>
              </w:rPr>
            </w:pPr>
          </w:p>
        </w:tc>
        <w:tc>
          <w:tcPr>
            <w:tcW w:w="996"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9016" w:type="dxa"/>
            <w:gridSpan w:val="6"/>
          </w:tcPr>
          <w:p w:rsidR="00860E5F" w:rsidRPr="003E151A" w:rsidRDefault="00DC1DC0">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2. Развитие социальной сферы и создание условий для улучшения качества жизни</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c>
          <w:tcPr>
            <w:tcW w:w="252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Цель: "Обеспечение устойчивого естественного роста численности населения города, повышение миграционной привлекательности и формирование устойчивого миграционного притока населения"</w:t>
            </w: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населения (в среднегодовом исчислении), тыс.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230,7</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232,7</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235,7</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населения трудоспособного возраста, тыс.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140,8</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141,3</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141,9</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населения старше трудоспособного возраста, тыс.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49,5</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Общий коэффициент рождаемости (число </w:t>
            </w:r>
            <w:r w:rsidRPr="003E151A">
              <w:rPr>
                <w:rFonts w:ascii="Times New Roman" w:hAnsi="Times New Roman" w:cs="Times New Roman"/>
                <w:color w:val="000000" w:themeColor="text1"/>
              </w:rPr>
              <w:lastRenderedPageBreak/>
              <w:t>родившихся на 1000 человек населения)</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11,8</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11,5</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Общий коэффициент смертности (число умерших на 1000 человек населения)</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10,4</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10,3</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Коэффициент естественного прироста (убыль) на 1000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1,7</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Коэффициент миграционного прироста (убыль) на 10000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14,3</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14,7</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14,8</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w:t>
            </w:r>
          </w:p>
        </w:tc>
        <w:tc>
          <w:tcPr>
            <w:tcW w:w="252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Цель: "Обеспечение доступности качественного образования, соответствующего современным потребностям общества и жителей города Благовещенска"</w:t>
            </w: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детей от 1 года до 8 лет, охваченных программами дошкольного образования, тыс.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13,7</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13,5</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обучающихся по программам общего образования в общеобразовательных организациях, тыс. человек</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28,7</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Удельный вес обучающихся муниципальных общеобразовательных организаций, занимающихся во вторую смену, от общей численности обучающихся в данных организациях,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39,0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38,2</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71,0</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80,0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88,0</w:t>
            </w:r>
          </w:p>
        </w:tc>
      </w:tr>
      <w:tr w:rsidR="003E151A" w:rsidRPr="003E151A">
        <w:tc>
          <w:tcPr>
            <w:tcW w:w="680" w:type="dxa"/>
          </w:tcPr>
          <w:p w:rsidR="00860E5F" w:rsidRPr="003E151A" w:rsidRDefault="00860E5F">
            <w:pPr>
              <w:pStyle w:val="ConsPlusNormal0"/>
              <w:rPr>
                <w:rFonts w:ascii="Times New Roman" w:hAnsi="Times New Roman" w:cs="Times New Roman"/>
                <w:color w:val="000000" w:themeColor="text1"/>
              </w:rPr>
            </w:pPr>
          </w:p>
        </w:tc>
        <w:tc>
          <w:tcPr>
            <w:tcW w:w="2520" w:type="dxa"/>
          </w:tcPr>
          <w:p w:rsidR="00860E5F" w:rsidRPr="003E151A" w:rsidRDefault="00DC1DC0">
            <w:pPr>
              <w:pStyle w:val="ConsPlusNormal0"/>
              <w:jc w:val="both"/>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2835" w:type="dxa"/>
          </w:tcPr>
          <w:p w:rsidR="00860E5F" w:rsidRPr="003E151A" w:rsidRDefault="00860E5F">
            <w:pPr>
              <w:pStyle w:val="ConsPlusNormal0"/>
              <w:rPr>
                <w:rFonts w:ascii="Times New Roman" w:hAnsi="Times New Roman" w:cs="Times New Roman"/>
                <w:color w:val="000000" w:themeColor="text1"/>
              </w:rPr>
            </w:pPr>
          </w:p>
        </w:tc>
        <w:tc>
          <w:tcPr>
            <w:tcW w:w="992" w:type="dxa"/>
          </w:tcPr>
          <w:p w:rsidR="00860E5F" w:rsidRPr="003E151A" w:rsidRDefault="00860E5F">
            <w:pPr>
              <w:pStyle w:val="ConsPlusNormal0"/>
              <w:rPr>
                <w:rFonts w:ascii="Times New Roman" w:hAnsi="Times New Roman" w:cs="Times New Roman"/>
                <w:color w:val="000000" w:themeColor="text1"/>
              </w:rPr>
            </w:pPr>
          </w:p>
        </w:tc>
        <w:tc>
          <w:tcPr>
            <w:tcW w:w="993" w:type="dxa"/>
          </w:tcPr>
          <w:p w:rsidR="00860E5F" w:rsidRPr="003E151A" w:rsidRDefault="00860E5F">
            <w:pPr>
              <w:pStyle w:val="ConsPlusNormal0"/>
              <w:rPr>
                <w:rFonts w:ascii="Times New Roman" w:hAnsi="Times New Roman" w:cs="Times New Roman"/>
                <w:color w:val="000000" w:themeColor="text1"/>
              </w:rPr>
            </w:pPr>
          </w:p>
        </w:tc>
        <w:tc>
          <w:tcPr>
            <w:tcW w:w="996"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68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c>
          <w:tcPr>
            <w:tcW w:w="2520"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Цель: "Создание условий для активизации и обеспечения устойчивого развития культурного потенциала территории, </w:t>
            </w:r>
            <w:r w:rsidRPr="003E151A">
              <w:rPr>
                <w:rFonts w:ascii="Times New Roman" w:hAnsi="Times New Roman" w:cs="Times New Roman"/>
                <w:color w:val="000000" w:themeColor="text1"/>
              </w:rPr>
              <w:lastRenderedPageBreak/>
              <w:t>сохранение единого культурного пространства муниципального образования города Благовещенска"</w:t>
            </w: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Доля детей, включенных в систему дополнительного образования в сфере культуры, в общем числе учащихся 1 - 9 классов общеобразовательных </w:t>
            </w:r>
            <w:r w:rsidRPr="003E151A">
              <w:rPr>
                <w:rFonts w:ascii="Times New Roman" w:hAnsi="Times New Roman" w:cs="Times New Roman"/>
                <w:color w:val="000000" w:themeColor="text1"/>
              </w:rPr>
              <w:lastRenderedPageBreak/>
              <w:t>школ,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5,8</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5,8</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w:t>
            </w:r>
          </w:p>
        </w:tc>
      </w:tr>
      <w:tr w:rsidR="003E151A" w:rsidRPr="003E151A">
        <w:tc>
          <w:tcPr>
            <w:tcW w:w="68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2520"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Цель: "Обеспечение условий для развития массовой физической культуры и спорта в городе Благовещенске"</w:t>
            </w: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Доля граждан, систематически занимающихся физической культурой и спортом, в общей численности населения города Благовещенска,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25,0</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Доля детей и молодежи (возраст 3 - 29 лет), систематически занимающихся физической культурой и спортом, в общей численности детей и молодежи,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77,0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82,0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27,8</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55,0</w:t>
            </w:r>
          </w:p>
        </w:tc>
      </w:tr>
      <w:tr w:rsidR="003E151A" w:rsidRPr="003E151A">
        <w:tc>
          <w:tcPr>
            <w:tcW w:w="680" w:type="dxa"/>
            <w:vMerge/>
          </w:tcPr>
          <w:p w:rsidR="00860E5F" w:rsidRPr="003E151A" w:rsidRDefault="00860E5F">
            <w:pPr>
              <w:pStyle w:val="ConsPlusNormal0"/>
              <w:rPr>
                <w:rFonts w:ascii="Times New Roman" w:hAnsi="Times New Roman" w:cs="Times New Roman"/>
                <w:color w:val="000000" w:themeColor="text1"/>
              </w:rPr>
            </w:pPr>
          </w:p>
        </w:tc>
        <w:tc>
          <w:tcPr>
            <w:tcW w:w="2520" w:type="dxa"/>
            <w:vMerge/>
          </w:tcPr>
          <w:p w:rsidR="00860E5F" w:rsidRPr="003E151A" w:rsidRDefault="00860E5F">
            <w:pPr>
              <w:pStyle w:val="ConsPlusNormal0"/>
              <w:rPr>
                <w:rFonts w:ascii="Times New Roman" w:hAnsi="Times New Roman" w:cs="Times New Roman"/>
                <w:color w:val="000000" w:themeColor="text1"/>
              </w:rPr>
            </w:pPr>
          </w:p>
        </w:tc>
        <w:tc>
          <w:tcPr>
            <w:tcW w:w="28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Уровень обеспеченности населения города Благовещенска спортивными сооружениями исходя из единовременной пропускной способности объектов спорта, %</w:t>
            </w:r>
          </w:p>
        </w:tc>
        <w:tc>
          <w:tcPr>
            <w:tcW w:w="992"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28,1</w:t>
            </w:r>
          </w:p>
        </w:tc>
        <w:tc>
          <w:tcPr>
            <w:tcW w:w="993"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54,0</w:t>
            </w:r>
          </w:p>
        </w:tc>
        <w:tc>
          <w:tcPr>
            <w:tcW w:w="996"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66,0</w:t>
            </w:r>
          </w:p>
        </w:tc>
      </w:tr>
    </w:tbl>
    <w:p w:rsidR="00860E5F" w:rsidRPr="003E151A" w:rsidRDefault="00860E5F">
      <w:pPr>
        <w:pStyle w:val="ConsPlusNormal0"/>
        <w:jc w:val="both"/>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9A45AE" w:rsidRDefault="009A45AE">
      <w:pPr>
        <w:pStyle w:val="ConsPlusTitle0"/>
        <w:jc w:val="center"/>
        <w:outlineLvl w:val="2"/>
        <w:rPr>
          <w:rFonts w:ascii="Times New Roman" w:hAnsi="Times New Roman" w:cs="Times New Roman"/>
          <w:color w:val="000000" w:themeColor="text1"/>
        </w:rPr>
      </w:pPr>
    </w:p>
    <w:p w:rsidR="00860E5F" w:rsidRPr="003E151A" w:rsidRDefault="00860E5F">
      <w:pPr>
        <w:pStyle w:val="ConsPlusNormal0"/>
        <w:rPr>
          <w:rFonts w:ascii="Times New Roman" w:hAnsi="Times New Roman" w:cs="Times New Roman"/>
          <w:color w:val="000000" w:themeColor="text1"/>
        </w:rPr>
        <w:sectPr w:rsidR="00860E5F" w:rsidRPr="003E151A">
          <w:headerReference w:type="default" r:id="rId56"/>
          <w:footerReference w:type="default" r:id="rId57"/>
          <w:headerReference w:type="first" r:id="rId58"/>
          <w:footerReference w:type="first" r:id="rId59"/>
          <w:pgSz w:w="11906" w:h="16838"/>
          <w:pgMar w:top="1440" w:right="566" w:bottom="1440" w:left="1133" w:header="0" w:footer="0" w:gutter="0"/>
          <w:cols w:space="720"/>
          <w:titlePg/>
        </w:sectPr>
      </w:pPr>
    </w:p>
    <w:p w:rsidR="009A45AE" w:rsidRDefault="009A45AE" w:rsidP="009A45AE">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Анализ Прогноза социально-экономического развития</w:t>
      </w:r>
      <w:r>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муниципального образования города Благовещенска</w:t>
      </w:r>
      <w:r>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t>на 2021 год и плановый период 2022 и 2023 годов</w:t>
      </w:r>
    </w:p>
    <w:p w:rsidR="009A45AE" w:rsidRDefault="009A45AE" w:rsidP="009A45AE">
      <w:pPr>
        <w:pStyle w:val="ConsPlusTitle0"/>
        <w:jc w:val="center"/>
        <w:outlineLvl w:val="2"/>
        <w:rPr>
          <w:rFonts w:ascii="Times New Roman" w:hAnsi="Times New Roman" w:cs="Times New Roman"/>
          <w:color w:val="000000" w:themeColor="text1"/>
        </w:rPr>
      </w:pPr>
    </w:p>
    <w:p w:rsidR="009A45AE" w:rsidRPr="009A45AE" w:rsidRDefault="009A45AE" w:rsidP="009A45AE">
      <w:pPr>
        <w:pStyle w:val="ConsPlusTitle0"/>
        <w:outlineLvl w:val="2"/>
        <w:rPr>
          <w:rFonts w:ascii="Times New Roman" w:hAnsi="Times New Roman" w:cs="Times New Roman"/>
          <w:color w:val="000000" w:themeColor="text1"/>
        </w:rPr>
      </w:pPr>
      <w:r>
        <w:rPr>
          <w:rFonts w:ascii="Times New Roman" w:hAnsi="Times New Roman" w:cs="Times New Roman"/>
          <w:color w:val="000000" w:themeColor="text1"/>
        </w:rPr>
        <w:t>Таблица 37</w:t>
      </w:r>
    </w:p>
    <w:tbl>
      <w:tblPr>
        <w:tblpPr w:leftFromText="180" w:rightFromText="180" w:vertAnchor="text" w:horzAnchor="margin" w:tblpXSpec="center" w:tblpY="153"/>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5323"/>
        <w:gridCol w:w="1417"/>
        <w:gridCol w:w="1701"/>
        <w:gridCol w:w="1134"/>
        <w:gridCol w:w="1559"/>
        <w:gridCol w:w="993"/>
        <w:gridCol w:w="1701"/>
        <w:gridCol w:w="1213"/>
      </w:tblGrid>
      <w:tr w:rsidR="009A45AE" w:rsidRPr="003E151A" w:rsidTr="009A45AE">
        <w:trPr>
          <w:trHeight w:val="113"/>
          <w:jc w:val="center"/>
        </w:trPr>
        <w:tc>
          <w:tcPr>
            <w:tcW w:w="835" w:type="dxa"/>
            <w:vMerge w:val="restart"/>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5323" w:type="dxa"/>
            <w:vMerge w:val="restart"/>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w:t>
            </w:r>
          </w:p>
        </w:tc>
        <w:tc>
          <w:tcPr>
            <w:tcW w:w="1417" w:type="dxa"/>
            <w:vMerge w:val="restart"/>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Единица измерения</w:t>
            </w:r>
          </w:p>
        </w:tc>
        <w:tc>
          <w:tcPr>
            <w:tcW w:w="8301" w:type="dxa"/>
            <w:gridSpan w:val="6"/>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Прогноз</w:t>
            </w:r>
          </w:p>
        </w:tc>
      </w:tr>
      <w:tr w:rsidR="009A45AE" w:rsidRPr="003E151A" w:rsidTr="009A45AE">
        <w:trPr>
          <w:trHeight w:val="113"/>
          <w:jc w:val="center"/>
        </w:trPr>
        <w:tc>
          <w:tcPr>
            <w:tcW w:w="835" w:type="dxa"/>
            <w:vMerge/>
          </w:tcPr>
          <w:p w:rsidR="009A45AE" w:rsidRPr="003E151A" w:rsidRDefault="009A45AE" w:rsidP="009A45AE">
            <w:pPr>
              <w:pStyle w:val="ConsPlusNormal0"/>
              <w:rPr>
                <w:rFonts w:ascii="Times New Roman" w:hAnsi="Times New Roman" w:cs="Times New Roman"/>
                <w:color w:val="000000" w:themeColor="text1"/>
              </w:rPr>
            </w:pPr>
          </w:p>
        </w:tc>
        <w:tc>
          <w:tcPr>
            <w:tcW w:w="5323" w:type="dxa"/>
            <w:vMerge/>
          </w:tcPr>
          <w:p w:rsidR="009A45AE" w:rsidRPr="003E151A" w:rsidRDefault="009A45AE" w:rsidP="009A45AE">
            <w:pPr>
              <w:pStyle w:val="ConsPlusNormal0"/>
              <w:rPr>
                <w:rFonts w:ascii="Times New Roman" w:hAnsi="Times New Roman" w:cs="Times New Roman"/>
                <w:color w:val="000000" w:themeColor="text1"/>
              </w:rPr>
            </w:pPr>
          </w:p>
        </w:tc>
        <w:tc>
          <w:tcPr>
            <w:tcW w:w="1417" w:type="dxa"/>
            <w:vMerge/>
          </w:tcPr>
          <w:p w:rsidR="009A45AE" w:rsidRPr="003E151A" w:rsidRDefault="009A45AE" w:rsidP="009A45AE">
            <w:pPr>
              <w:pStyle w:val="ConsPlusNormal0"/>
              <w:rPr>
                <w:rFonts w:ascii="Times New Roman" w:hAnsi="Times New Roman" w:cs="Times New Roman"/>
                <w:color w:val="000000" w:themeColor="text1"/>
              </w:rPr>
            </w:pPr>
          </w:p>
        </w:tc>
        <w:tc>
          <w:tcPr>
            <w:tcW w:w="2835" w:type="dxa"/>
            <w:gridSpan w:val="2"/>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2021</w:t>
            </w:r>
          </w:p>
        </w:tc>
        <w:tc>
          <w:tcPr>
            <w:tcW w:w="2552" w:type="dxa"/>
            <w:gridSpan w:val="2"/>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2022</w:t>
            </w:r>
          </w:p>
        </w:tc>
        <w:tc>
          <w:tcPr>
            <w:tcW w:w="2914" w:type="dxa"/>
            <w:gridSpan w:val="2"/>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2023</w:t>
            </w:r>
          </w:p>
        </w:tc>
      </w:tr>
      <w:tr w:rsidR="009A45AE" w:rsidRPr="003E151A" w:rsidTr="009A45AE">
        <w:trPr>
          <w:trHeight w:val="113"/>
          <w:jc w:val="center"/>
        </w:trPr>
        <w:tc>
          <w:tcPr>
            <w:tcW w:w="835" w:type="dxa"/>
            <w:vMerge/>
          </w:tcPr>
          <w:p w:rsidR="009A45AE" w:rsidRPr="003E151A" w:rsidRDefault="009A45AE" w:rsidP="009A45AE">
            <w:pPr>
              <w:pStyle w:val="ConsPlusNormal0"/>
              <w:rPr>
                <w:rFonts w:ascii="Times New Roman" w:hAnsi="Times New Roman" w:cs="Times New Roman"/>
                <w:color w:val="000000" w:themeColor="text1"/>
              </w:rPr>
            </w:pPr>
          </w:p>
        </w:tc>
        <w:tc>
          <w:tcPr>
            <w:tcW w:w="5323" w:type="dxa"/>
            <w:vMerge/>
          </w:tcPr>
          <w:p w:rsidR="009A45AE" w:rsidRPr="003E151A" w:rsidRDefault="009A45AE" w:rsidP="009A45AE">
            <w:pPr>
              <w:pStyle w:val="ConsPlusNormal0"/>
              <w:rPr>
                <w:rFonts w:ascii="Times New Roman" w:hAnsi="Times New Roman" w:cs="Times New Roman"/>
                <w:color w:val="000000" w:themeColor="text1"/>
              </w:rPr>
            </w:pPr>
          </w:p>
        </w:tc>
        <w:tc>
          <w:tcPr>
            <w:tcW w:w="1417" w:type="dxa"/>
            <w:vMerge/>
          </w:tcPr>
          <w:p w:rsidR="009A45AE" w:rsidRPr="003E151A" w:rsidRDefault="009A45AE" w:rsidP="009A45AE">
            <w:pPr>
              <w:pStyle w:val="ConsPlusNormal0"/>
              <w:rPr>
                <w:rFonts w:ascii="Times New Roman" w:hAnsi="Times New Roman" w:cs="Times New Roman"/>
                <w:color w:val="000000" w:themeColor="text1"/>
              </w:rPr>
            </w:pPr>
          </w:p>
        </w:tc>
        <w:tc>
          <w:tcPr>
            <w:tcW w:w="1701" w:type="dxa"/>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консервативный</w:t>
            </w:r>
          </w:p>
        </w:tc>
        <w:tc>
          <w:tcPr>
            <w:tcW w:w="1134" w:type="dxa"/>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базовый</w:t>
            </w:r>
          </w:p>
        </w:tc>
        <w:tc>
          <w:tcPr>
            <w:tcW w:w="1559" w:type="dxa"/>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консервативный</w:t>
            </w:r>
          </w:p>
        </w:tc>
        <w:tc>
          <w:tcPr>
            <w:tcW w:w="993" w:type="dxa"/>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базовый</w:t>
            </w:r>
          </w:p>
        </w:tc>
        <w:tc>
          <w:tcPr>
            <w:tcW w:w="1701" w:type="dxa"/>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консервативный</w:t>
            </w:r>
          </w:p>
        </w:tc>
        <w:tc>
          <w:tcPr>
            <w:tcW w:w="1213" w:type="dxa"/>
          </w:tcPr>
          <w:p w:rsidR="009A45AE" w:rsidRPr="003E151A" w:rsidRDefault="009A45AE" w:rsidP="009A45AE">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базовый</w:t>
            </w:r>
          </w:p>
        </w:tc>
      </w:tr>
      <w:tr w:rsidR="009A45AE" w:rsidRPr="003E151A" w:rsidTr="009A45AE">
        <w:trPr>
          <w:trHeight w:val="227"/>
          <w:jc w:val="center"/>
        </w:trPr>
        <w:tc>
          <w:tcPr>
            <w:tcW w:w="835" w:type="dxa"/>
          </w:tcPr>
          <w:p w:rsidR="009A45AE" w:rsidRPr="003E151A" w:rsidRDefault="009A45AE" w:rsidP="009A45AE">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15041" w:type="dxa"/>
            <w:gridSpan w:val="8"/>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Население</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населения (в среднегодовом исчислении)</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тыс. чел.</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231,6</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231,6</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231,8</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231,8</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232,0</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232,0</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населения трудоспособного возраста</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тыс. чел.</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140,2</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140,2</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140,1</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140,1</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140,1</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140,1</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Численность населения старше трудоспособного возраста</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тыс. чел.</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48,5</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48,5</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48,6</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48,6</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48,8</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48,8</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Коэффициент естественного прироста (убыль)</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на 1000 чел.</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0,0</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0,1</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Коэффициент миграционного прироста (убыль)</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на 10000 чел.</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11,8</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11,9</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w:t>
            </w:r>
          </w:p>
        </w:tc>
        <w:tc>
          <w:tcPr>
            <w:tcW w:w="1417" w:type="dxa"/>
          </w:tcPr>
          <w:p w:rsidR="009A45AE" w:rsidRPr="003E151A" w:rsidRDefault="009A45AE" w:rsidP="009A45AE">
            <w:pPr>
              <w:pStyle w:val="ConsPlusNormal0"/>
              <w:rPr>
                <w:rFonts w:ascii="Times New Roman" w:hAnsi="Times New Roman" w:cs="Times New Roman"/>
                <w:color w:val="000000" w:themeColor="text1"/>
              </w:rPr>
            </w:pPr>
          </w:p>
        </w:tc>
        <w:tc>
          <w:tcPr>
            <w:tcW w:w="1701" w:type="dxa"/>
          </w:tcPr>
          <w:p w:rsidR="009A45AE" w:rsidRPr="003E151A" w:rsidRDefault="009A45AE" w:rsidP="009A45AE">
            <w:pPr>
              <w:pStyle w:val="ConsPlusNormal0"/>
              <w:rPr>
                <w:rFonts w:ascii="Times New Roman" w:hAnsi="Times New Roman" w:cs="Times New Roman"/>
                <w:color w:val="000000" w:themeColor="text1"/>
              </w:rPr>
            </w:pPr>
          </w:p>
        </w:tc>
        <w:tc>
          <w:tcPr>
            <w:tcW w:w="1134" w:type="dxa"/>
          </w:tcPr>
          <w:p w:rsidR="009A45AE" w:rsidRPr="003E151A" w:rsidRDefault="009A45AE" w:rsidP="009A45AE">
            <w:pPr>
              <w:pStyle w:val="ConsPlusNormal0"/>
              <w:rPr>
                <w:rFonts w:ascii="Times New Roman" w:hAnsi="Times New Roman" w:cs="Times New Roman"/>
                <w:color w:val="000000" w:themeColor="text1"/>
              </w:rPr>
            </w:pPr>
          </w:p>
        </w:tc>
        <w:tc>
          <w:tcPr>
            <w:tcW w:w="1559" w:type="dxa"/>
          </w:tcPr>
          <w:p w:rsidR="009A45AE" w:rsidRPr="003E151A" w:rsidRDefault="009A45AE" w:rsidP="009A45AE">
            <w:pPr>
              <w:pStyle w:val="ConsPlusNormal0"/>
              <w:rPr>
                <w:rFonts w:ascii="Times New Roman" w:hAnsi="Times New Roman" w:cs="Times New Roman"/>
                <w:color w:val="000000" w:themeColor="text1"/>
              </w:rPr>
            </w:pPr>
          </w:p>
        </w:tc>
        <w:tc>
          <w:tcPr>
            <w:tcW w:w="993" w:type="dxa"/>
          </w:tcPr>
          <w:p w:rsidR="009A45AE" w:rsidRPr="003E151A" w:rsidRDefault="009A45AE" w:rsidP="009A45AE">
            <w:pPr>
              <w:pStyle w:val="ConsPlusNormal0"/>
              <w:rPr>
                <w:rFonts w:ascii="Times New Roman" w:hAnsi="Times New Roman" w:cs="Times New Roman"/>
                <w:color w:val="000000" w:themeColor="text1"/>
              </w:rPr>
            </w:pPr>
          </w:p>
        </w:tc>
        <w:tc>
          <w:tcPr>
            <w:tcW w:w="1701" w:type="dxa"/>
          </w:tcPr>
          <w:p w:rsidR="009A45AE" w:rsidRPr="003E151A" w:rsidRDefault="009A45AE" w:rsidP="009A45AE">
            <w:pPr>
              <w:pStyle w:val="ConsPlusNormal0"/>
              <w:rPr>
                <w:rFonts w:ascii="Times New Roman" w:hAnsi="Times New Roman" w:cs="Times New Roman"/>
                <w:color w:val="000000" w:themeColor="text1"/>
              </w:rPr>
            </w:pPr>
          </w:p>
        </w:tc>
        <w:tc>
          <w:tcPr>
            <w:tcW w:w="1213" w:type="dxa"/>
          </w:tcPr>
          <w:p w:rsidR="009A45AE" w:rsidRPr="003E151A" w:rsidRDefault="009A45AE" w:rsidP="009A45AE">
            <w:pPr>
              <w:pStyle w:val="ConsPlusNormal0"/>
              <w:rPr>
                <w:rFonts w:ascii="Times New Roman" w:hAnsi="Times New Roman" w:cs="Times New Roman"/>
                <w:color w:val="000000" w:themeColor="text1"/>
              </w:rPr>
            </w:pPr>
          </w:p>
        </w:tc>
      </w:tr>
      <w:tr w:rsidR="009A45AE" w:rsidRPr="003E151A" w:rsidTr="009A45AE">
        <w:trPr>
          <w:jc w:val="center"/>
        </w:trPr>
        <w:tc>
          <w:tcPr>
            <w:tcW w:w="835" w:type="dxa"/>
          </w:tcPr>
          <w:p w:rsidR="009A45AE" w:rsidRPr="003E151A" w:rsidRDefault="009A45AE" w:rsidP="009A45AE">
            <w:pPr>
              <w:pStyle w:val="ConsPlusNormal0"/>
              <w:outlineLvl w:val="4"/>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15041" w:type="dxa"/>
            <w:gridSpan w:val="8"/>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Развитие социальной сферы</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Доля детей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1 - 6 лет</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процент</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75,7</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74,2</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75,7</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72,8</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74,2</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72,8</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Доля населения, систематически занимающегося физической культурой и спортом</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процент</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40,0</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45,0</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45,0</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50,0</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50,0</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Уровень фактической обеспеченности домами культуры от нормативной потребности</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процент</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Уровень фактической обеспеченности музеями от нормативной потребности</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процент</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33,3</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33,3</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33,3</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33,3</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33,3</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33,3</w:t>
            </w:r>
          </w:p>
        </w:tc>
      </w:tr>
      <w:tr w:rsidR="009A45AE" w:rsidRPr="003E151A" w:rsidTr="009A45AE">
        <w:trPr>
          <w:jc w:val="center"/>
        </w:trPr>
        <w:tc>
          <w:tcPr>
            <w:tcW w:w="835" w:type="dxa"/>
          </w:tcPr>
          <w:p w:rsidR="009A45AE" w:rsidRPr="003E151A" w:rsidRDefault="009A45AE" w:rsidP="009A45AE">
            <w:pPr>
              <w:pStyle w:val="ConsPlusNormal0"/>
              <w:rPr>
                <w:rFonts w:ascii="Times New Roman" w:hAnsi="Times New Roman" w:cs="Times New Roman"/>
                <w:color w:val="000000" w:themeColor="text1"/>
              </w:rPr>
            </w:pPr>
          </w:p>
        </w:tc>
        <w:tc>
          <w:tcPr>
            <w:tcW w:w="532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Уровень фактической обеспеченности библиотеками от нормативной потребности</w:t>
            </w:r>
          </w:p>
        </w:tc>
        <w:tc>
          <w:tcPr>
            <w:tcW w:w="1417"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процент</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134"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559"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99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701"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c>
          <w:tcPr>
            <w:tcW w:w="1213" w:type="dxa"/>
          </w:tcPr>
          <w:p w:rsidR="009A45AE" w:rsidRPr="003E151A" w:rsidRDefault="009A45AE" w:rsidP="009A45AE">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100,0</w:t>
            </w:r>
          </w:p>
        </w:tc>
      </w:tr>
    </w:tbl>
    <w:p w:rsidR="00860E5F" w:rsidRPr="003E151A" w:rsidRDefault="00860E5F">
      <w:pPr>
        <w:pStyle w:val="ConsPlusNormal0"/>
        <w:rPr>
          <w:rFonts w:ascii="Times New Roman" w:hAnsi="Times New Roman" w:cs="Times New Roman"/>
          <w:color w:val="000000" w:themeColor="text1"/>
        </w:rPr>
        <w:sectPr w:rsidR="00860E5F" w:rsidRPr="003E151A">
          <w:headerReference w:type="default" r:id="rId60"/>
          <w:footerReference w:type="default" r:id="rId61"/>
          <w:headerReference w:type="first" r:id="rId62"/>
          <w:footerReference w:type="first" r:id="rId63"/>
          <w:pgSz w:w="16838" w:h="11906" w:orient="landscape"/>
          <w:pgMar w:top="1133" w:right="1440" w:bottom="566" w:left="1440" w:header="0" w:footer="0" w:gutter="0"/>
          <w:cols w:space="720"/>
          <w:titlePg/>
        </w:sectPr>
      </w:pP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Анализ муниципальной программы "Развитие физической культуры</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и спорта в городе Благовещенске" (с изм.</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от 11 июня 2021 г. N 2191)</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Основным ожидаемым конечным результатом реализации муниципальной программы является 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 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города Благовещенска.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По итогам реализации муниципальной программы ожидается достижение следующих результатов: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доля граждан, систематически занимающихся физической культурой и спортом, в общей численности населения города Благовещенска в 2025 году составит 56,1%;</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доля детей и молодежи (возраст - 3 - 29 лет), систематически занимающихся физической культурой и спортом, в общей численности детей и молодежи в 2025 году составит 82%;</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 доля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в 2025 году составит 55%;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 доля граждан старшего возраста (женщины: 55 лет и старше; мужчины: 60 лет и старше), систематически занимающихся физической культурой и спортом, в общей численности граждан старшего возраста в 2025 году составит 19%;</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5) доля граждан с ограниченными возможностями здоровья и инвалидов, занимающихся физической культурой и спортом, в общей численности данной категории населения в городе Благовещенске в 2025 году составит 17,5%;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6) уровень обеспеченности населения города Благовещенска спортивными сооружениями исходя из единовременной пропускной способности объектов спорта в 2025 году составит 78,3%;</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7) число посетителей спортивных объектов МУ СОК "Юность" в 2025 году составит 59200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8) количество граждан, систематически занимающихся физической культурой и спортом, в 2025 году составит 121161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9) количество детей и молодежи (возраст - 3 - 29 лет), систематически занимающихся физической культурой и спортом, в общей численности детей и молодежи в 2025 году составит 65826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10) количество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в 2025 году составит 51863 человека;</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11) количество граждан старшего возраста (женщины: 55 лет и старше; мужчины: 60 лет и старше), систематически занимающихся физической культурой и спортом, в общей численности граждан старшего возраста в 2025 году составит 8687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12) количество граждан с ограниченными возможностями здоровья и инвалидов, систематически занимающихся физической культурой и спортом, в 2025 году составит 3151 человек.</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Анализ муниципальной программы "Развитие образования города</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Благовещенска" (с изм. от 3 июня 2021 г. N 2029)</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Общеобразовательную деятельность в городе осуществляет 21 общеобразовательная организация (22453 обучающихся), из них 2 гимназии (МОАУ гимназия N 1 и N 25), 1 лицей (МОАУ лицей N 6), 1 прогимназия, 4 организации с углубленным изучением отдельных предметов (МОАУ СОШ N 4, МОАУ СОШ N 5, МОАУ СОШ N 11, МОБУ СОШ N 14), 13 организаций среднего общего образования.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сфере дошкольного образования услуги предоставляют 39 дошкольных образовательных организаций.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В настоящее время сеть организаций дополнительного образования детей в городе сохранена полностью и представлена муниципальным автономным образовательным учреждением дополнительного образования "Центр эстетического воспитания детей города Благовещенска имени </w:t>
      </w:r>
      <w:proofErr w:type="spellStart"/>
      <w:r w:rsidRPr="003E151A">
        <w:rPr>
          <w:rFonts w:ascii="Times New Roman" w:hAnsi="Times New Roman" w:cs="Times New Roman"/>
          <w:color w:val="000000" w:themeColor="text1"/>
        </w:rPr>
        <w:t>В.В.Белоглазова</w:t>
      </w:r>
      <w:proofErr w:type="spellEnd"/>
      <w:r w:rsidRPr="003E151A">
        <w:rPr>
          <w:rFonts w:ascii="Times New Roman" w:hAnsi="Times New Roman" w:cs="Times New Roman"/>
          <w:color w:val="000000" w:themeColor="text1"/>
        </w:rPr>
        <w:t>" и четырьмя детско-юношескими спортивными школами.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Несмотря на определенные достижения дальнейшее развитие сферы образования города сдерживается рядом проблем. Имеющаяся сеть дошкольных образовательных организаций не в полной мере удовлетворяет спрос населения на дошкольные образовательные услуги для детей от 1 года до 3 лет.</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Реализация мероприятий муниципальной программы позволит достичь следующих основных результатов: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будет сокращена очередь детей в возрасте от 1 года до 3 лет на получение услуг дошкольного образования, охват услугами дошкольного образования детей от 2 до 8 лет составит 100% в 2025 году;</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будет обеспечена на 100%;</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 увеличение удельного веса численности населения в возрасте 5 - 18 лет, охваченного образованием, в общей численности населения в возрасте 5 - 18 лет составит 99,5%;</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 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увеличится до 88% в 2025 году.</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Прогноз конечных результатов подпрограммы "Развитие</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дошкольного, общего и дополнительного</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образования детей"</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Основными ожидаемыми результатами реализации подпрограммы являются следующие:</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1) численность детей от 1 года до 8 лет, охваченных программами дошкольного образования, увеличится до 13,6 тыс. детей;</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численность обучающихся по программам общего образования в общеобразовательных организациях составит 28 тыс.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3)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28 тыс.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4) численность детей от 5 до 18 лет, получивших сертификаты дополнительного образования в рамках системы персонифицированного финансирования дополнительного образования, составит 11996 человек.</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Анализ муниципальной программы "Развитие и сохранение</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культуры в городе Благовещенске" (с изм.</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от 27 мая 2021 г. N 1918)</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В городе Благовещенске дополнительное образование в сфере культуры предоставляют 4 муниципальных бюджетных учреждения: "Центральная детская школа искусств имени </w:t>
      </w:r>
      <w:proofErr w:type="spellStart"/>
      <w:r w:rsidRPr="003E151A">
        <w:rPr>
          <w:rFonts w:ascii="Times New Roman" w:hAnsi="Times New Roman" w:cs="Times New Roman"/>
          <w:color w:val="000000" w:themeColor="text1"/>
        </w:rPr>
        <w:t>М.Ф.Кнауф</w:t>
      </w:r>
      <w:proofErr w:type="spellEnd"/>
      <w:r w:rsidRPr="003E151A">
        <w:rPr>
          <w:rFonts w:ascii="Times New Roman" w:hAnsi="Times New Roman" w:cs="Times New Roman"/>
          <w:color w:val="000000" w:themeColor="text1"/>
        </w:rPr>
        <w:t>-Каминской", "Музыкальная школа", "Художественная школа", "Школа искусств села Белогорье". Учреждения дополнительного образования в сфере культуры предоставляют услуги по реализации дополнительных общеобразовательных предпрофессиональных программ в области искусств и общеразвивающих программ.</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В городе функционирует муниципальное бюджетное учреждение культуры "Муниципальная информационная библиотечная система", в состав которого входят 12 библиотек. Число пользователей муниципальных библиотек ежегодно составляет около 30 тысяч человек.</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Решение задач и достижение цели муниципальной программы при своевременном и полном финансировании позволят в 2025 году достигнуть следующих результатов:</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1) увеличение количества детей, обучающихся в муниципальных бюджетных учреждениях дополнительного образования в сфере культуры, до 1562 человек в 2025 году, что составит 6,1% в общем числе учащихся 1 - 9 классов </w:t>
      </w:r>
      <w:r w:rsidRPr="003E151A">
        <w:rPr>
          <w:rFonts w:ascii="Times New Roman" w:hAnsi="Times New Roman" w:cs="Times New Roman"/>
          <w:color w:val="000000" w:themeColor="text1"/>
        </w:rPr>
        <w:lastRenderedPageBreak/>
        <w:t>общеобразовательных школ;</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2) ежегодный рост посещаемости муниципальных библиотек не менее 1%, что составит 241,5 тыс. человек в 2025 году.</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2"/>
        <w:rPr>
          <w:rFonts w:ascii="Times New Roman" w:hAnsi="Times New Roman" w:cs="Times New Roman"/>
          <w:color w:val="000000" w:themeColor="text1"/>
        </w:rPr>
      </w:pPr>
      <w:r w:rsidRPr="003E151A">
        <w:rPr>
          <w:rFonts w:ascii="Times New Roman" w:hAnsi="Times New Roman" w:cs="Times New Roman"/>
          <w:color w:val="000000" w:themeColor="text1"/>
        </w:rPr>
        <w:t>Обоснование расчетных показателей, содержащихся в основной</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части проекта нормативов градостроительного проектирования</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муниципального 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ind w:firstLine="540"/>
        <w:jc w:val="both"/>
        <w:outlineLvl w:val="3"/>
        <w:rPr>
          <w:rFonts w:ascii="Times New Roman" w:hAnsi="Times New Roman" w:cs="Times New Roman"/>
          <w:color w:val="000000" w:themeColor="text1"/>
        </w:rPr>
      </w:pPr>
      <w:r w:rsidRPr="003E151A">
        <w:rPr>
          <w:rFonts w:ascii="Times New Roman" w:hAnsi="Times New Roman" w:cs="Times New Roman"/>
          <w:color w:val="000000" w:themeColor="text1"/>
        </w:rPr>
        <w:t>Таблица 38</w:t>
      </w:r>
    </w:p>
    <w:p w:rsidR="00860E5F" w:rsidRPr="003E151A" w:rsidRDefault="00860E5F">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871"/>
        <w:gridCol w:w="4535"/>
      </w:tblGrid>
      <w:tr w:rsidR="003E151A" w:rsidRPr="003E151A">
        <w:tc>
          <w:tcPr>
            <w:tcW w:w="737"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N п/п</w:t>
            </w:r>
          </w:p>
        </w:tc>
        <w:tc>
          <w:tcPr>
            <w:tcW w:w="1928"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Наименование объекта</w:t>
            </w:r>
          </w:p>
        </w:tc>
        <w:tc>
          <w:tcPr>
            <w:tcW w:w="1871"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Расчетный показатель</w:t>
            </w:r>
          </w:p>
        </w:tc>
        <w:tc>
          <w:tcPr>
            <w:tcW w:w="4535" w:type="dxa"/>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Обоснование расчетного показателя</w:t>
            </w:r>
          </w:p>
        </w:tc>
      </w:tr>
      <w:tr w:rsidR="003E151A" w:rsidRPr="003E151A">
        <w:tc>
          <w:tcPr>
            <w:tcW w:w="737" w:type="dxa"/>
          </w:tcPr>
          <w:p w:rsidR="00860E5F" w:rsidRPr="003E151A" w:rsidRDefault="00860E5F">
            <w:pPr>
              <w:pStyle w:val="ConsPlusNormal0"/>
              <w:rPr>
                <w:rFonts w:ascii="Times New Roman" w:hAnsi="Times New Roman" w:cs="Times New Roman"/>
                <w:color w:val="000000" w:themeColor="text1"/>
              </w:rPr>
            </w:pPr>
          </w:p>
        </w:tc>
        <w:tc>
          <w:tcPr>
            <w:tcW w:w="8334" w:type="dxa"/>
            <w:gridSpan w:val="3"/>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объектов местного значения муниципального образования города Благовещенска</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1.</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инженерно-технического обеспечения (водоснабжения, водоотведения, теплоснабжения, электроснабжения, газоснабжения, системы связи, информатизации и диспетчеризации)</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электроснабжения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минимально допустимого уровня потребления</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w:t>
            </w:r>
            <w:hyperlink r:id="rId64" w:tooltip="Постановление Правительства Амурской области от 30.08.2012 N 466 (ред. от 27.12.2024) &quot;О нормативах потребления коммунальных услуг и нормативах потребления коммунальных ресурсов, потребляемых при использовании и содержании общего имущества в многоквартирном до">
              <w:r w:rsidRPr="003E151A">
                <w:rPr>
                  <w:rFonts w:ascii="Times New Roman" w:hAnsi="Times New Roman" w:cs="Times New Roman"/>
                  <w:color w:val="000000" w:themeColor="text1"/>
                </w:rPr>
                <w:t>приложению N 3</w:t>
              </w:r>
            </w:hyperlink>
            <w:r w:rsidRPr="003E151A">
              <w:rPr>
                <w:rFonts w:ascii="Times New Roman" w:hAnsi="Times New Roman" w:cs="Times New Roman"/>
                <w:color w:val="000000" w:themeColor="text1"/>
              </w:rPr>
              <w:t xml:space="preserve"> к постановлению Правительства Амурской области от 30 августа 2012 г. N 466 (с изм. на 16 апреля 2018 года)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на территории Амурской области"</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(отвод земель)</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согласно ч. 3 табл. 3 ВСН N 14278 тм-т1 "Нормы отвода земель для электрических сетей напряжением 0,38 - 750 </w:t>
            </w:r>
            <w:proofErr w:type="spellStart"/>
            <w:r w:rsidRPr="003E151A">
              <w:rPr>
                <w:rFonts w:ascii="Times New Roman" w:hAnsi="Times New Roman" w:cs="Times New Roman"/>
                <w:color w:val="000000" w:themeColor="text1"/>
              </w:rPr>
              <w:t>кВ</w:t>
            </w:r>
            <w:proofErr w:type="spellEnd"/>
            <w:r w:rsidRPr="003E151A">
              <w:rPr>
                <w:rFonts w:ascii="Times New Roman" w:hAnsi="Times New Roman" w:cs="Times New Roman"/>
                <w:color w:val="000000" w:themeColor="text1"/>
              </w:rPr>
              <w:t>"</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теплоснабжения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минимально допустимого уровня потребления</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в соответствии с </w:t>
            </w:r>
            <w:hyperlink r:id="rId65" w:tooltip="Постановление Мэра города Благовещенска от 14.12.2006 N 4034 (ред. от 01.12.2014) &quot;Об утверждении нормативов потребления коммунальных услуг&quot; {КонсультантПлюс}">
              <w:r w:rsidRPr="003E151A">
                <w:rPr>
                  <w:rFonts w:ascii="Times New Roman" w:hAnsi="Times New Roman" w:cs="Times New Roman"/>
                  <w:color w:val="000000" w:themeColor="text1"/>
                </w:rPr>
                <w:t>приложением</w:t>
              </w:r>
            </w:hyperlink>
            <w:r w:rsidRPr="003E151A">
              <w:rPr>
                <w:rFonts w:ascii="Times New Roman" w:hAnsi="Times New Roman" w:cs="Times New Roman"/>
                <w:color w:val="000000" w:themeColor="text1"/>
              </w:rPr>
              <w:t xml:space="preserve"> к постановлению мэра г. Благовещенска от 14 декабря 2006 г. N 4034 "Об утверждении нормативов потребления коммунальных услуг" (с изм. на 1 декабря 2014 года)</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минимально допустимого размера земельного участка котельных</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установлены в соответствии с таблицей 12.4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газоснабжения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минимально допустимого уровня потребления</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3.6. Объекты инженерного обеспечения и снабжения топливом населенных пунктов, входящих в состав поселения, городского округа </w:t>
            </w:r>
            <w:hyperlink r:id="rId66"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3.6.2)</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w:t>
            </w:r>
            <w:proofErr w:type="spellStart"/>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xml:space="preserve">. 12.29 - 12.32 СП 42.13330.2016. Градостроительство. Планировка и застройка городских и сельских поселений. </w:t>
            </w:r>
            <w:r w:rsidRPr="003E151A">
              <w:rPr>
                <w:rFonts w:ascii="Times New Roman" w:hAnsi="Times New Roman" w:cs="Times New Roman"/>
                <w:color w:val="000000" w:themeColor="text1"/>
              </w:rPr>
              <w:lastRenderedPageBreak/>
              <w:t>Актуализированная редакция СНиП 2.07.01-89*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1.4.</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водоснабжения и водоотведения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минимально допустимого уровня потребления</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3.6. Объекты инженерного обеспечения и снабжения топливом населенных пунктов, входящих в состав поселения, городского округа </w:t>
            </w:r>
            <w:hyperlink r:id="rId67"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3.6.3)</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w:t>
            </w:r>
            <w:proofErr w:type="spellStart"/>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12.2 - 12.8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системы связи, информатизации и диспетчеризации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минимально допустимого размера земельного участка отделения связи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установлены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2.</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в области автомобильных дорог местного значения и транспортной инфраструктуры</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Автомобильные дороги местного значения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параметры улиц и дорог различных категорий</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параметры улиц и дорог различных категорий как объектов местного значения установлены в соответствии с таблицами 11.2, 11.6 СП 42.13330.2016. Градостроительство. Планировка и застройка городских и сельских поселений. Актуализированная редакция СНиП 2.07.01-89*.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части 3.1. Автомобильные дороги местного значения в границах населенных пунктов, в границах городских округов </w:t>
            </w:r>
            <w:hyperlink r:id="rId68"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3.1.1)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2.2.</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Места хранения и парковки личного автомобильного транспорта (автомобильные стоянки)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обеспеченности установлены согласно п. 3.7 и приложению Ж СП 42.13330.2016. Градостроительство. Планировка и застройка городских и сельских поселений. Актуализированная редакция СНиП 2.07.01-89*.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части 3.1. Автомобильные дороги местного значения в границах населенных пунктов, в границах городских округов (таблица 3.1.2), </w:t>
            </w:r>
            <w:hyperlink r:id="rId69"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примечаний 6</w:t>
              </w:r>
            </w:hyperlink>
            <w:r w:rsidRPr="003E151A">
              <w:rPr>
                <w:rFonts w:ascii="Times New Roman" w:hAnsi="Times New Roman" w:cs="Times New Roman"/>
                <w:color w:val="000000" w:themeColor="text1"/>
              </w:rPr>
              <w:t xml:space="preserve">, </w:t>
            </w:r>
            <w:hyperlink r:id="rId70"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7</w:t>
              </w:r>
            </w:hyperlink>
            <w:r w:rsidRPr="003E151A">
              <w:rPr>
                <w:rFonts w:ascii="Times New Roman" w:hAnsi="Times New Roman" w:cs="Times New Roman"/>
                <w:color w:val="000000" w:themeColor="text1"/>
              </w:rPr>
              <w:t xml:space="preserve"> к таблице 3.1.2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территориальной (пешеходной) доступности объекта</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установлены согласно СП 42.13330.2016. Градостроительство. Планировка и застройка городских и сельских поселений. Актуализированная редакция СНиП 2.07.01-89* (</w:t>
            </w:r>
            <w:proofErr w:type="spellStart"/>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11.32, 11.36).</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части 3.1. Автомобильные дороги местного значения в границах населенных пунктов, в границах городских округов </w:t>
            </w:r>
            <w:hyperlink r:id="rId71"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 xml:space="preserve">(таблица </w:t>
              </w:r>
              <w:r w:rsidRPr="003E151A">
                <w:rPr>
                  <w:rFonts w:ascii="Times New Roman" w:hAnsi="Times New Roman" w:cs="Times New Roman"/>
                  <w:color w:val="000000" w:themeColor="text1"/>
                </w:rPr>
                <w:lastRenderedPageBreak/>
                <w:t>3.1.2)</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2.3.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Земельные участки гаражей и парков транспортных средств</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(площадь участка)</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установлены в соответствии с приложением И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2.4.</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Остановки общественного транспорта</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установлены согласно СП 42.13330.2016. Градостроительство. Планировка и застройка городских и сельских поселений. Актуализированная редакция СНиП 2.07.01-89* (п. 11.25)</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территориальной (пешеходной) доступности объекта</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Показатели установлены согласно СП 42.13330.2016. Градостроительство. Планировка и застройка городских и сельских поселений. Актуализированная редакция СНиП 2.07.01-89* (п. 11.24).</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части 3.2. Объекты транспортного обслуживания населения (таблица 3.2.1), </w:t>
            </w:r>
            <w:hyperlink r:id="rId72"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примечания 1</w:t>
              </w:r>
            </w:hyperlink>
            <w:r w:rsidRPr="003E151A">
              <w:rPr>
                <w:rFonts w:ascii="Times New Roman" w:hAnsi="Times New Roman" w:cs="Times New Roman"/>
                <w:color w:val="000000" w:themeColor="text1"/>
              </w:rPr>
              <w:t xml:space="preserve"> к таблице 3.2.1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2.5.</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Остановочные пункты школьных автобусов</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3.2. Объекты транспортного обслуживания населения </w:t>
            </w:r>
            <w:hyperlink r:id="rId73"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3.2.2)</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территориальной (пешеходной) доступности объекта</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3.2. Объекты транспортного обслуживания населения </w:t>
            </w:r>
            <w:hyperlink r:id="rId74"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3.2.2)</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3.</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физической культуры и массового спорта</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3.1.</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спортивной инфраструктуры</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Усредненный норматив единовременной пропускной способности (ЕПС)</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согласно п. 1.6.3 нормативов градостроительного проектирования Амурской области, утвержденных </w:t>
            </w:r>
            <w:hyperlink r:id="rId75"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постановлением</w:t>
              </w:r>
            </w:hyperlink>
            <w:r w:rsidRPr="003E151A">
              <w:rPr>
                <w:rFonts w:ascii="Times New Roman" w:hAnsi="Times New Roman" w:cs="Times New Roman"/>
                <w:color w:val="000000" w:themeColor="text1"/>
              </w:rPr>
              <w:t xml:space="preserve">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3.4. Объекты физической культуры и спорта </w:t>
            </w:r>
            <w:hyperlink r:id="rId76"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3.4.1)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минимально </w:t>
            </w:r>
            <w:r w:rsidRPr="003E151A">
              <w:rPr>
                <w:rFonts w:ascii="Times New Roman" w:hAnsi="Times New Roman" w:cs="Times New Roman"/>
                <w:color w:val="000000" w:themeColor="text1"/>
              </w:rPr>
              <w:lastRenderedPageBreak/>
              <w:t>допустимого уровня обеспеченности бассейнами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Показатель обеспеченности установлен согласно </w:t>
            </w:r>
            <w:hyperlink r:id="rId77" w:tooltip="Приказ Минспорта России от 24.02.2021 N 108 &quot;О рекомендованных нормативах и нормах обеспеченности населения объектами спортивной инфраструктуры&quot; ------------ Утратил силу или отменен {КонсультантПлюс}">
              <w:r w:rsidRPr="003E151A">
                <w:rPr>
                  <w:rFonts w:ascii="Times New Roman" w:hAnsi="Times New Roman" w:cs="Times New Roman"/>
                  <w:color w:val="000000" w:themeColor="text1"/>
                </w:rPr>
                <w:t>приложению</w:t>
              </w:r>
            </w:hyperlink>
            <w:r w:rsidRPr="003E151A">
              <w:rPr>
                <w:rFonts w:ascii="Times New Roman" w:hAnsi="Times New Roman" w:cs="Times New Roman"/>
                <w:color w:val="000000" w:themeColor="text1"/>
              </w:rPr>
              <w:t xml:space="preserve"> к приказу Министерства спорта РФ </w:t>
            </w:r>
            <w:r w:rsidRPr="003E151A">
              <w:rPr>
                <w:rFonts w:ascii="Times New Roman" w:hAnsi="Times New Roman" w:cs="Times New Roman"/>
                <w:color w:val="000000" w:themeColor="text1"/>
              </w:rPr>
              <w:lastRenderedPageBreak/>
              <w:t>от 24 февраля 2021 г. N 108 "О рекомендованных нормативах и нормах обеспеченности населения объектами спортивной инфраструктуры" на уровне 5 объектов на 100000 жителей</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w:t>
            </w:r>
            <w:hyperlink r:id="rId78"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части 3.4</w:t>
              </w:r>
            </w:hyperlink>
            <w:r w:rsidRPr="003E151A">
              <w:rPr>
                <w:rFonts w:ascii="Times New Roman" w:hAnsi="Times New Roman" w:cs="Times New Roman"/>
                <w:color w:val="000000" w:themeColor="text1"/>
              </w:rPr>
              <w:t>. Объекты физической культуры и спорта (таблица 3.4.4, примечания 1, 2)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4.</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образования</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4.1.</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Дошкольные образовательные организации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Согласно муниципальной </w:t>
            </w:r>
            <w:hyperlink r:id="rId79" w:tooltip="Постановление Администрации города Благовещенска от 03.10.2014 N 4131 (ред. от 26.12.2024) &quot;Об утверждении муниципальной программы &quot;Развитие образования города Благовещенска&quot; ------------ Утратил силу или отменен {КонсультантПлюс}">
              <w:r w:rsidRPr="003E151A">
                <w:rPr>
                  <w:rFonts w:ascii="Times New Roman" w:hAnsi="Times New Roman" w:cs="Times New Roman"/>
                  <w:color w:val="000000" w:themeColor="text1"/>
                </w:rPr>
                <w:t>программе</w:t>
              </w:r>
            </w:hyperlink>
            <w:r w:rsidRPr="003E151A">
              <w:rPr>
                <w:rFonts w:ascii="Times New Roman" w:hAnsi="Times New Roman" w:cs="Times New Roman"/>
                <w:color w:val="000000" w:themeColor="text1"/>
              </w:rPr>
              <w:t xml:space="preserve"> "Развитие образования города Благовещенска" (с изм. от 3 июня 2021 г. N 2029) и </w:t>
            </w:r>
            <w:hyperlink r:id="rId80" w:tooltip="Решение Благовещенской городской Думы от 20.12.2018 N 51/128 (ред. от 24.12.2019) &quot;Об утверждении Стратегии социально-экономического развития муниципального образования города Благовещенска на период до 2025 года&quot; ------------ Утратил силу или отменен {Консуль">
              <w:r w:rsidRPr="003E151A">
                <w:rPr>
                  <w:rFonts w:ascii="Times New Roman" w:hAnsi="Times New Roman" w:cs="Times New Roman"/>
                  <w:color w:val="000000" w:themeColor="text1"/>
                </w:rPr>
                <w:t>Стратегии</w:t>
              </w:r>
            </w:hyperlink>
            <w:r w:rsidRPr="003E151A">
              <w:rPr>
                <w:rFonts w:ascii="Times New Roman" w:hAnsi="Times New Roman" w:cs="Times New Roman"/>
                <w:color w:val="000000" w:themeColor="text1"/>
              </w:rPr>
              <w:t xml:space="preserve"> социально-экономического развития муниципального образования города Благовещенска на период до 2025 года к 2025 году число детей в возрасте от 2 до 7 лет, получающих услуги дошкольных образовательных организаций, составит 13600 человек. По прогнозу, в соответствии с представленными данными </w:t>
            </w:r>
            <w:proofErr w:type="spellStart"/>
            <w:r w:rsidRPr="003E151A">
              <w:rPr>
                <w:rFonts w:ascii="Times New Roman" w:hAnsi="Times New Roman" w:cs="Times New Roman"/>
                <w:color w:val="000000" w:themeColor="text1"/>
              </w:rPr>
              <w:t>Амурстата</w:t>
            </w:r>
            <w:proofErr w:type="spellEnd"/>
            <w:r w:rsidRPr="003E151A">
              <w:rPr>
                <w:rFonts w:ascii="Times New Roman" w:hAnsi="Times New Roman" w:cs="Times New Roman"/>
                <w:color w:val="000000" w:themeColor="text1"/>
              </w:rPr>
              <w:t xml:space="preserve"> общая численность детей в возрасте от 2 до 7 лет к 2025 году составит 15980 человек.</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Минимальный уровень обеспеченности организациями дошкольного образования к 2025 году составит:</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13600/15980 x 100 = 85 мест на 100 детей в возрасте от 2 до 7 лет</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3.3. Объекты образования и организации отдыха детей в каникулярное время </w:t>
            </w:r>
            <w:hyperlink r:id="rId81"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 с учетом обоснования экспертной комиссии.</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На основании данных таблицы 32 проекта МНГП количество детей, посещающих дошкольные образовательные учреждения, составляет (3 - 6 лет) 11682 человека. Площадь города Благовещенска составляет около 320 кв. км. При усредненной плотности дошкольных образовательных учреждений в размере 300 метров на 1 учреждение будет приходиться </w:t>
            </w:r>
            <w:proofErr w:type="spellStart"/>
            <w:r w:rsidRPr="003E151A">
              <w:rPr>
                <w:rFonts w:ascii="Times New Roman" w:hAnsi="Times New Roman" w:cs="Times New Roman"/>
                <w:color w:val="000000" w:themeColor="text1"/>
              </w:rPr>
              <w:t>усредненно</w:t>
            </w:r>
            <w:proofErr w:type="spellEnd"/>
            <w:r w:rsidRPr="003E151A">
              <w:rPr>
                <w:rFonts w:ascii="Times New Roman" w:hAnsi="Times New Roman" w:cs="Times New Roman"/>
                <w:color w:val="000000" w:themeColor="text1"/>
              </w:rPr>
              <w:t xml:space="preserve"> 39 детей, при 500 метрах - 110 детей, при допустимых отклонениях, предлагаемых в МНГП (до 1200 м), - 630 детей. Экономически обоснованным вариантом строительства и эксплуатации ДОУ являются учреждения, рассчитанные не менее чем на 300 - 350 детей, оптимально на 500 - 600 детей. Что и будет обеспечиваться предлагаемой транспортной доступностью.</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При расчетах были использованы расчетные формулы:</w:t>
            </w:r>
          </w:p>
          <w:p w:rsidR="00860E5F" w:rsidRPr="003E151A" w:rsidRDefault="00860E5F">
            <w:pPr>
              <w:pStyle w:val="ConsPlusNormal0"/>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noProof/>
                <w:color w:val="000000" w:themeColor="text1"/>
                <w:position w:val="-32"/>
              </w:rPr>
              <w:lastRenderedPageBreak/>
              <w:drawing>
                <wp:inline distT="0" distB="0" distL="0" distR="0">
                  <wp:extent cx="1000125" cy="533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00125" cy="533400"/>
                          </a:xfrm>
                          <a:prstGeom prst="rect">
                            <a:avLst/>
                          </a:prstGeom>
                          <a:noFill/>
                          <a:ln>
                            <a:noFill/>
                          </a:ln>
                        </pic:spPr>
                      </pic:pic>
                    </a:graphicData>
                  </a:graphic>
                </wp:inline>
              </w:drawing>
            </w:r>
          </w:p>
          <w:p w:rsidR="00860E5F" w:rsidRPr="003E151A" w:rsidRDefault="00860E5F">
            <w:pPr>
              <w:pStyle w:val="ConsPlusNormal0"/>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 = Р / U</w:t>
            </w:r>
          </w:p>
          <w:p w:rsidR="00860E5F" w:rsidRPr="003E151A" w:rsidRDefault="00860E5F">
            <w:pPr>
              <w:pStyle w:val="ConsPlusNormal0"/>
              <w:rPr>
                <w:rFonts w:ascii="Times New Roman" w:hAnsi="Times New Roman" w:cs="Times New Roman"/>
                <w:color w:val="000000" w:themeColor="text1"/>
              </w:rPr>
            </w:pP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где: U = условное кол-во учреждений образования (ед.);</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S = общая площадь города Благовещенска (</w:t>
            </w:r>
            <w:proofErr w:type="spellStart"/>
            <w:r w:rsidRPr="003E151A">
              <w:rPr>
                <w:rFonts w:ascii="Times New Roman" w:hAnsi="Times New Roman" w:cs="Times New Roman"/>
                <w:color w:val="000000" w:themeColor="text1"/>
              </w:rPr>
              <w:t>прин</w:t>
            </w:r>
            <w:proofErr w:type="spellEnd"/>
            <w:r w:rsidRPr="003E151A">
              <w:rPr>
                <w:rFonts w:ascii="Times New Roman" w:hAnsi="Times New Roman" w:cs="Times New Roman"/>
                <w:color w:val="000000" w:themeColor="text1"/>
              </w:rPr>
              <w:t>. 320 кв. км);</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L = расстояние между учреждениями образования (км, при расчете </w:t>
            </w:r>
            <w:proofErr w:type="spellStart"/>
            <w:r w:rsidRPr="003E151A">
              <w:rPr>
                <w:rFonts w:ascii="Times New Roman" w:hAnsi="Times New Roman" w:cs="Times New Roman"/>
                <w:color w:val="000000" w:themeColor="text1"/>
              </w:rPr>
              <w:t>необх</w:t>
            </w:r>
            <w:proofErr w:type="spellEnd"/>
            <w:r w:rsidRPr="003E151A">
              <w:rPr>
                <w:rFonts w:ascii="Times New Roman" w:hAnsi="Times New Roman" w:cs="Times New Roman"/>
                <w:color w:val="000000" w:themeColor="text1"/>
              </w:rPr>
              <w:t>. учитывать двойное расстояние доступности, т.к. условно считается расстояние в обе стороны от объекта, для которого обеспечивается доступность);</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K = коэффициент учета неоднородности жилой застройки, уменьшающий показатели площади (</w:t>
            </w:r>
            <w:proofErr w:type="spellStart"/>
            <w:r w:rsidRPr="003E151A">
              <w:rPr>
                <w:rFonts w:ascii="Times New Roman" w:hAnsi="Times New Roman" w:cs="Times New Roman"/>
                <w:color w:val="000000" w:themeColor="text1"/>
              </w:rPr>
              <w:t>прин</w:t>
            </w:r>
            <w:proofErr w:type="spellEnd"/>
            <w:r w:rsidRPr="003E151A">
              <w:rPr>
                <w:rFonts w:ascii="Times New Roman" w:hAnsi="Times New Roman" w:cs="Times New Roman"/>
                <w:color w:val="000000" w:themeColor="text1"/>
              </w:rPr>
              <w:t>. 3);</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 = кол-во детей, школьников (с учетом возрастных групп, чел.);</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 = удельный охват образовательного учреждения (чел. на одно учреждение).</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Изменение нормативов территориальной (транспортной) доступности в части образовательных учреждений предусмотрено примечанием 3 таблицы 2.2.1 НГП Амурской области</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4.2.</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Общеобразовательные организации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3.3. Объекты образования и организации отдыха детей в каникулярное время </w:t>
            </w:r>
            <w:hyperlink r:id="rId83"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3.3. Объекты образования и организации отдыха детей в каникулярное время (таблица 3.3.1, </w:t>
            </w:r>
            <w:hyperlink r:id="rId84"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примечание 2</w:t>
              </w:r>
            </w:hyperlink>
            <w:r w:rsidRPr="003E151A">
              <w:rPr>
                <w:rFonts w:ascii="Times New Roman" w:hAnsi="Times New Roman" w:cs="Times New Roman"/>
                <w:color w:val="000000" w:themeColor="text1"/>
              </w:rPr>
              <w:t>) нормативов градостроительного проектирования Амурской области, утвержденных постановлением Правительства области от 20 декабря 2019 г. N 749, с учетом обоснования экспертной комиссии.</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На основании данных таблицы 32 проекта МНГП количество детей, посещающих общеобразовательные учреждения (7 - 17 лет), составляет 27449 человек. Площадь города Благовещенска составляет около 320 кв. м. При усредненной плотности общеобразовательных учреждений в размере 300 метров на 1 учреждение будет приходиться </w:t>
            </w:r>
            <w:proofErr w:type="spellStart"/>
            <w:r w:rsidRPr="003E151A">
              <w:rPr>
                <w:rFonts w:ascii="Times New Roman" w:hAnsi="Times New Roman" w:cs="Times New Roman"/>
                <w:color w:val="000000" w:themeColor="text1"/>
              </w:rPr>
              <w:t>усредненно</w:t>
            </w:r>
            <w:proofErr w:type="spellEnd"/>
            <w:r w:rsidRPr="003E151A">
              <w:rPr>
                <w:rFonts w:ascii="Times New Roman" w:hAnsi="Times New Roman" w:cs="Times New Roman"/>
                <w:color w:val="000000" w:themeColor="text1"/>
              </w:rPr>
              <w:t xml:space="preserve"> 92 ученика, при 500 метрах - 257 учеников, </w:t>
            </w:r>
            <w:proofErr w:type="gramStart"/>
            <w:r w:rsidRPr="003E151A">
              <w:rPr>
                <w:rFonts w:ascii="Times New Roman" w:hAnsi="Times New Roman" w:cs="Times New Roman"/>
                <w:color w:val="000000" w:themeColor="text1"/>
              </w:rPr>
              <w:t>при допустимых отклонениях</w:t>
            </w:r>
            <w:proofErr w:type="gramEnd"/>
            <w:r w:rsidRPr="003E151A">
              <w:rPr>
                <w:rFonts w:ascii="Times New Roman" w:hAnsi="Times New Roman" w:cs="Times New Roman"/>
                <w:color w:val="000000" w:themeColor="text1"/>
              </w:rPr>
              <w:t xml:space="preserve"> предлагаемых в МНГП (до 1200 метров), - 1482 ученика. Экономически обоснованным вариантом строительства и эксплуатации общеобразовательных учреждений являются учреждения, рассчитанные не менее чем на 500 - 700 детей, оптимально 1200 - 1500 детей. Что и будет обеспечиваться предлагаемой транспортной доступностью.</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При расчетах были использованы расчетные формулы:</w:t>
            </w:r>
          </w:p>
          <w:p w:rsidR="00860E5F" w:rsidRPr="003E151A" w:rsidRDefault="00860E5F">
            <w:pPr>
              <w:pStyle w:val="ConsPlusNormal0"/>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noProof/>
                <w:color w:val="000000" w:themeColor="text1"/>
                <w:position w:val="-32"/>
              </w:rPr>
              <w:drawing>
                <wp:inline distT="0" distB="0" distL="0" distR="0">
                  <wp:extent cx="1000125" cy="533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00125" cy="533400"/>
                          </a:xfrm>
                          <a:prstGeom prst="rect">
                            <a:avLst/>
                          </a:prstGeom>
                          <a:noFill/>
                          <a:ln>
                            <a:noFill/>
                          </a:ln>
                        </pic:spPr>
                      </pic:pic>
                    </a:graphicData>
                  </a:graphic>
                </wp:inline>
              </w:drawing>
            </w:r>
            <w:r w:rsidRPr="003E151A">
              <w:rPr>
                <w:rFonts w:ascii="Times New Roman" w:hAnsi="Times New Roman" w:cs="Times New Roman"/>
                <w:color w:val="000000" w:themeColor="text1"/>
              </w:rPr>
              <w:t>;</w:t>
            </w:r>
          </w:p>
          <w:p w:rsidR="00860E5F" w:rsidRPr="003E151A" w:rsidRDefault="00860E5F">
            <w:pPr>
              <w:pStyle w:val="ConsPlusNormal0"/>
              <w:rPr>
                <w:rFonts w:ascii="Times New Roman" w:hAnsi="Times New Roman" w:cs="Times New Roman"/>
                <w:color w:val="000000" w:themeColor="text1"/>
              </w:rPr>
            </w:pPr>
          </w:p>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 = Р / U</w:t>
            </w:r>
          </w:p>
          <w:p w:rsidR="00860E5F" w:rsidRPr="003E151A" w:rsidRDefault="00860E5F">
            <w:pPr>
              <w:pStyle w:val="ConsPlusNormal0"/>
              <w:rPr>
                <w:rFonts w:ascii="Times New Roman" w:hAnsi="Times New Roman" w:cs="Times New Roman"/>
                <w:color w:val="000000" w:themeColor="text1"/>
              </w:rPr>
            </w:pP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где: U = условное кол-во учреждений образования (ед.);</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S = общая площадь города Благовещенска (</w:t>
            </w:r>
            <w:proofErr w:type="spellStart"/>
            <w:r w:rsidRPr="003E151A">
              <w:rPr>
                <w:rFonts w:ascii="Times New Roman" w:hAnsi="Times New Roman" w:cs="Times New Roman"/>
                <w:color w:val="000000" w:themeColor="text1"/>
              </w:rPr>
              <w:t>прин</w:t>
            </w:r>
            <w:proofErr w:type="spellEnd"/>
            <w:r w:rsidRPr="003E151A">
              <w:rPr>
                <w:rFonts w:ascii="Times New Roman" w:hAnsi="Times New Roman" w:cs="Times New Roman"/>
                <w:color w:val="000000" w:themeColor="text1"/>
              </w:rPr>
              <w:t>. 320 кв. км);</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L = расстояние между учреждениями образования (км, при расчете </w:t>
            </w:r>
            <w:proofErr w:type="spellStart"/>
            <w:r w:rsidRPr="003E151A">
              <w:rPr>
                <w:rFonts w:ascii="Times New Roman" w:hAnsi="Times New Roman" w:cs="Times New Roman"/>
                <w:color w:val="000000" w:themeColor="text1"/>
              </w:rPr>
              <w:t>необх</w:t>
            </w:r>
            <w:proofErr w:type="spellEnd"/>
            <w:r w:rsidRPr="003E151A">
              <w:rPr>
                <w:rFonts w:ascii="Times New Roman" w:hAnsi="Times New Roman" w:cs="Times New Roman"/>
                <w:color w:val="000000" w:themeColor="text1"/>
              </w:rPr>
              <w:t>. учитывать двойное расстояние доступности, т.к. условно считается расстояние в обе стороны от объекта, для которого обеспечивается доступность);</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K = коэффициент учета неоднородности жилой застройки, уменьшающий показатели площади (</w:t>
            </w:r>
            <w:proofErr w:type="spellStart"/>
            <w:r w:rsidRPr="003E151A">
              <w:rPr>
                <w:rFonts w:ascii="Times New Roman" w:hAnsi="Times New Roman" w:cs="Times New Roman"/>
                <w:color w:val="000000" w:themeColor="text1"/>
              </w:rPr>
              <w:t>прин</w:t>
            </w:r>
            <w:proofErr w:type="spellEnd"/>
            <w:r w:rsidRPr="003E151A">
              <w:rPr>
                <w:rFonts w:ascii="Times New Roman" w:hAnsi="Times New Roman" w:cs="Times New Roman"/>
                <w:color w:val="000000" w:themeColor="text1"/>
              </w:rPr>
              <w:t>. 3);</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Р = кол-во детей, школьников (с учетом возрастных групп, чел.);</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О = удельный охват образовательного учреждения (чел. на одно учреждение). Изменение нормативов территориальной (транспортной) доступности в части образовательных учреждений предусмотрено </w:t>
            </w:r>
            <w:hyperlink r:id="rId85"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примечанием 3 таблицы 2.2.1</w:t>
              </w:r>
            </w:hyperlink>
            <w:r w:rsidRPr="003E151A">
              <w:rPr>
                <w:rFonts w:ascii="Times New Roman" w:hAnsi="Times New Roman" w:cs="Times New Roman"/>
                <w:color w:val="000000" w:themeColor="text1"/>
              </w:rPr>
              <w:t xml:space="preserve"> НГП Амурской области</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4.3.</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Организации дополнительного образования детей</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Согласно муниципальной </w:t>
            </w:r>
            <w:hyperlink r:id="rId86" w:tooltip="Постановление Администрации города Благовещенска от 03.10.2014 N 4131 (ред. от 26.12.2024) &quot;Об утверждении муниципальной программы &quot;Развитие образования города Благовещенска&quot; ------------ Утратил силу или отменен {КонсультантПлюс}">
              <w:r w:rsidRPr="003E151A">
                <w:rPr>
                  <w:rFonts w:ascii="Times New Roman" w:hAnsi="Times New Roman" w:cs="Times New Roman"/>
                  <w:color w:val="000000" w:themeColor="text1"/>
                </w:rPr>
                <w:t>программе</w:t>
              </w:r>
            </w:hyperlink>
            <w:r w:rsidRPr="003E151A">
              <w:rPr>
                <w:rFonts w:ascii="Times New Roman" w:hAnsi="Times New Roman" w:cs="Times New Roman"/>
                <w:color w:val="000000" w:themeColor="text1"/>
              </w:rPr>
              <w:t xml:space="preserve"> "Развитие образования города Благовещенска" (с изм. от 3 июня 2021 г. N 2029) и </w:t>
            </w:r>
            <w:hyperlink r:id="rId87" w:tooltip="Решение Благовещенской городской Думы от 20.12.2018 N 51/128 (ред. от 24.12.2019) &quot;Об утверждении Стратегии социально-экономического развития муниципального образования города Благовещенска на период до 2025 года&quot; ------------ Утратил силу или отменен {Консуль">
              <w:r w:rsidRPr="003E151A">
                <w:rPr>
                  <w:rFonts w:ascii="Times New Roman" w:hAnsi="Times New Roman" w:cs="Times New Roman"/>
                  <w:color w:val="000000" w:themeColor="text1"/>
                </w:rPr>
                <w:t>Стратегии</w:t>
              </w:r>
            </w:hyperlink>
            <w:r w:rsidRPr="003E151A">
              <w:rPr>
                <w:rFonts w:ascii="Times New Roman" w:hAnsi="Times New Roman" w:cs="Times New Roman"/>
                <w:color w:val="000000" w:themeColor="text1"/>
              </w:rPr>
              <w:t xml:space="preserve"> социально-экономического развития муниципального образования города Благовещенска на период до 2025 года к 2025 году доля детей в возрасте от 5 до 18 лет, получающих услуги дополнительного образования, должна составить 88%. Минимальный уровень обеспеченности будет равен 88 местам на 100 детей в возрасте от 5 до 18 лет.</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процентного распределения аналогичного показателя (часть 3.3. Объекты образования и организации отдыха детей в каникулярное время </w:t>
            </w:r>
            <w:hyperlink r:id="rId88"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в нормативах градостроительного проектирования Амурской области, утвержденных постановлением Правительства области от 20 декабря 2019 г. N 749, распределение этих мест будет иметь следующий вид: кол-во мест на программах дополнительного образования, реализуемых на базе общеобразовательных организаций, в городе составит 53 места, в сельских населенных пунктах - 76 мест;</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кол-во мест на программах дополнительного образования, реализуемых на базе образовательных организаций дополнительного образования, в городе составит 35 мест, в сельских населенных пунктах - 12 мест</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3.3. Объекты образования и организации отдыха детей в каникулярное время </w:t>
            </w:r>
            <w:hyperlink r:id="rId89"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4.4.</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Детские школы искусств</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3.3. Объекты образования и организации отдыха детей в каникулярное время </w:t>
            </w:r>
            <w:hyperlink r:id="rId90"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3.3. Объекты образования и организации отдыха детей в каникулярное время </w:t>
            </w:r>
            <w:hyperlink r:id="rId91"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4.5.</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Центр психолого-педагогической, медицинской и социальной помощи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согласно части 3.3. Объекты образования и организации отдыха детей в каникулярное время </w:t>
            </w:r>
            <w:hyperlink r:id="rId92"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3.3.1)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5.</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культуры и искусства</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5.1.</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Библиотеки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93"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1)</w:t>
              </w:r>
            </w:hyperlink>
            <w:r w:rsidRPr="003E151A">
              <w:rPr>
                <w:rFonts w:ascii="Times New Roman" w:hAnsi="Times New Roman" w:cs="Times New Roman"/>
                <w:color w:val="000000" w:themeColor="text1"/>
              </w:rPr>
              <w:t xml:space="preserve">, с учетом части 3.5. Объекты культуры и муниципальные архивы </w:t>
            </w:r>
            <w:hyperlink r:id="rId94"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95"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5.2.</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Музеи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96"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2)</w:t>
              </w:r>
            </w:hyperlink>
            <w:r w:rsidRPr="003E151A">
              <w:rPr>
                <w:rFonts w:ascii="Times New Roman" w:hAnsi="Times New Roman" w:cs="Times New Roman"/>
                <w:color w:val="000000" w:themeColor="text1"/>
              </w:rPr>
              <w:t xml:space="preserve">, с учетом части 3.5. Объекты </w:t>
            </w:r>
            <w:r w:rsidRPr="003E151A">
              <w:rPr>
                <w:rFonts w:ascii="Times New Roman" w:hAnsi="Times New Roman" w:cs="Times New Roman"/>
                <w:color w:val="000000" w:themeColor="text1"/>
              </w:rPr>
              <w:lastRenderedPageBreak/>
              <w:t xml:space="preserve">культуры и муниципальные архивы </w:t>
            </w:r>
            <w:hyperlink r:id="rId97"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98"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5.3.</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Театры</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объект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99"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3)</w:t>
              </w:r>
            </w:hyperlink>
            <w:r w:rsidRPr="003E151A">
              <w:rPr>
                <w:rFonts w:ascii="Times New Roman" w:hAnsi="Times New Roman" w:cs="Times New Roman"/>
                <w:color w:val="000000" w:themeColor="text1"/>
              </w:rPr>
              <w:t xml:space="preserve">, с учетом части 3.5. Объекты культуры и муниципальные архивы </w:t>
            </w:r>
            <w:hyperlink r:id="rId100"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мест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w:t>
            </w:r>
            <w:hyperlink r:id="rId101"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приложением</w:t>
              </w:r>
            </w:hyperlink>
            <w:r w:rsidRPr="003E151A">
              <w:rPr>
                <w:rFonts w:ascii="Times New Roman" w:hAnsi="Times New Roman" w:cs="Times New Roman"/>
                <w:color w:val="000000" w:themeColor="text1"/>
              </w:rPr>
              <w:t xml:space="preserve"> к Методическим рекомендациям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 распоряжением Министерства культуры Российской Федерации от 2 августа 2017 г. N Р-965</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102"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5.4.</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Концертные организации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объект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103"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4)</w:t>
              </w:r>
            </w:hyperlink>
            <w:r w:rsidRPr="003E151A">
              <w:rPr>
                <w:rFonts w:ascii="Times New Roman" w:hAnsi="Times New Roman" w:cs="Times New Roman"/>
                <w:color w:val="000000" w:themeColor="text1"/>
              </w:rPr>
              <w:t xml:space="preserve">, с учетом части 3.5. Объекты культуры и муниципальные архивы </w:t>
            </w:r>
            <w:hyperlink r:id="rId104"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минимально допустимого уровня </w:t>
            </w:r>
            <w:r w:rsidRPr="003E151A">
              <w:rPr>
                <w:rFonts w:ascii="Times New Roman" w:hAnsi="Times New Roman" w:cs="Times New Roman"/>
                <w:color w:val="000000" w:themeColor="text1"/>
              </w:rPr>
              <w:lastRenderedPageBreak/>
              <w:t>обеспеченности, мест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Показатель установлен в соответствии с </w:t>
            </w:r>
            <w:hyperlink r:id="rId105"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приложением</w:t>
              </w:r>
            </w:hyperlink>
            <w:r w:rsidRPr="003E151A">
              <w:rPr>
                <w:rFonts w:ascii="Times New Roman" w:hAnsi="Times New Roman" w:cs="Times New Roman"/>
                <w:color w:val="000000" w:themeColor="text1"/>
              </w:rPr>
              <w:t xml:space="preserve"> к Методическим рекомендациям субъектам Российской Федерации и органам </w:t>
            </w:r>
            <w:r w:rsidRPr="003E151A">
              <w:rPr>
                <w:rFonts w:ascii="Times New Roman" w:hAnsi="Times New Roman" w:cs="Times New Roman"/>
                <w:color w:val="000000" w:themeColor="text1"/>
              </w:rPr>
              <w:lastRenderedPageBreak/>
              <w:t>местного самоуправления по развитию сети организаций культуры и обеспеченности населения услугами организаций культуры, утвержденным распоряжением Министерства культуры Российской Федерации от 2 августа 2017 г. N Р-965</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106"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5.5.</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Учреждения клубного типа (Дом культуры)</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объект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107"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6)</w:t>
              </w:r>
            </w:hyperlink>
            <w:r w:rsidRPr="003E151A">
              <w:rPr>
                <w:rFonts w:ascii="Times New Roman" w:hAnsi="Times New Roman" w:cs="Times New Roman"/>
                <w:color w:val="000000" w:themeColor="text1"/>
              </w:rPr>
              <w:t xml:space="preserve">, с учетом части 3.5. Объекты культуры и муниципальные архивы </w:t>
            </w:r>
            <w:hyperlink r:id="rId108"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мест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 августа 2017 г. N Р-965 </w:t>
            </w:r>
            <w:hyperlink r:id="rId109"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(приложение)</w:t>
              </w:r>
            </w:hyperlink>
            <w:r w:rsidRPr="003E151A">
              <w:rPr>
                <w:rFonts w:ascii="Times New Roman" w:hAnsi="Times New Roman" w:cs="Times New Roman"/>
                <w:color w:val="000000" w:themeColor="text1"/>
              </w:rPr>
              <w:t>, на уровне 7 мест на 1000 чел. (при интерполяции принятого в Методических рекомендациях расчетного показателя обеспеченности 6 - 8 посадочных мест для городского округа с населением от 200 до 250 тыс. человек в соответствии с текущим показателем численности населения г. Благовещенска)</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110"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5.6.</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Кинотеатры и кинозалы</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объект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111"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9)</w:t>
              </w:r>
            </w:hyperlink>
            <w:r w:rsidRPr="003E151A">
              <w:rPr>
                <w:rFonts w:ascii="Times New Roman" w:hAnsi="Times New Roman" w:cs="Times New Roman"/>
                <w:color w:val="000000" w:themeColor="text1"/>
              </w:rPr>
              <w:t xml:space="preserve">, с учетом части 3.5. Объекты культуры и муниципальные архивы </w:t>
            </w:r>
            <w:hyperlink r:id="rId112"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w:t>
            </w:r>
            <w:r w:rsidRPr="003E151A">
              <w:rPr>
                <w:rFonts w:ascii="Times New Roman" w:hAnsi="Times New Roman" w:cs="Times New Roman"/>
                <w:color w:val="000000" w:themeColor="text1"/>
              </w:rPr>
              <w:lastRenderedPageBreak/>
              <w:t>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 мест</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113"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114"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9)</w:t>
              </w:r>
            </w:hyperlink>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5.7.</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Иные объекты в области культуры</w:t>
            </w:r>
          </w:p>
        </w:tc>
        <w:tc>
          <w:tcPr>
            <w:tcW w:w="1871" w:type="dxa"/>
          </w:tcPr>
          <w:p w:rsidR="00860E5F" w:rsidRPr="003E151A" w:rsidRDefault="00860E5F">
            <w:pPr>
              <w:pStyle w:val="ConsPlusNormal0"/>
              <w:rPr>
                <w:rFonts w:ascii="Times New Roman" w:hAnsi="Times New Roman" w:cs="Times New Roman"/>
                <w:color w:val="000000" w:themeColor="text1"/>
              </w:rPr>
            </w:pPr>
          </w:p>
        </w:tc>
        <w:tc>
          <w:tcPr>
            <w:tcW w:w="4535" w:type="dxa"/>
          </w:tcPr>
          <w:p w:rsidR="00860E5F" w:rsidRPr="003E151A" w:rsidRDefault="00860E5F">
            <w:pPr>
              <w:pStyle w:val="ConsPlusNormal0"/>
              <w:rPr>
                <w:rFonts w:ascii="Times New Roman" w:hAnsi="Times New Roman" w:cs="Times New Roman"/>
                <w:color w:val="000000" w:themeColor="text1"/>
              </w:rPr>
            </w:pPr>
          </w:p>
        </w:tc>
      </w:tr>
      <w:tr w:rsidR="003E151A" w:rsidRPr="003E151A">
        <w:tc>
          <w:tcPr>
            <w:tcW w:w="737" w:type="dxa"/>
            <w:vMerge w:val="restart"/>
          </w:tcPr>
          <w:p w:rsidR="00860E5F" w:rsidRPr="003E151A" w:rsidRDefault="00860E5F">
            <w:pPr>
              <w:pStyle w:val="ConsPlusNormal0"/>
              <w:rPr>
                <w:rFonts w:ascii="Times New Roman" w:hAnsi="Times New Roman" w:cs="Times New Roman"/>
                <w:color w:val="000000" w:themeColor="text1"/>
              </w:rPr>
            </w:pP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Парк культуры и отдыха</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 N Р-965 </w:t>
            </w:r>
            <w:hyperlink r:id="rId115" w:tooltip="Распоряжение Минкультуры России от 02.08.2017 N Р-965 &l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gt; ---">
              <w:r w:rsidRPr="003E151A">
                <w:rPr>
                  <w:rFonts w:ascii="Times New Roman" w:hAnsi="Times New Roman" w:cs="Times New Roman"/>
                  <w:color w:val="000000" w:themeColor="text1"/>
                </w:rPr>
                <w:t>(таблица 7)</w:t>
              </w:r>
            </w:hyperlink>
            <w:r w:rsidRPr="003E151A">
              <w:rPr>
                <w:rFonts w:ascii="Times New Roman" w:hAnsi="Times New Roman" w:cs="Times New Roman"/>
                <w:color w:val="000000" w:themeColor="text1"/>
              </w:rPr>
              <w:t xml:space="preserve">, с учетом части 3.5. Объекты культуры и муниципальные архивы </w:t>
            </w:r>
            <w:hyperlink r:id="rId116"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частью 3.5. Объекты культуры и муниципальные архивы </w:t>
            </w:r>
            <w:hyperlink r:id="rId117"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3.5.1)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6.</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формирования и содержания архивного фонда</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6.1.</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Муниципальный архив</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муниципального образования города Благовещенска</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установлен с учетом необходимости обеспечения комфортных условий проживания и оказания услуг для жителей муниципального образования города Благовещенска, принимая во внимание особенности территориально-пространственной организации городского округа</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7.</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ритуального обслуживания населения</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Кладбища традиционного захоронения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установлен согласно приложению Д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Кладбище </w:t>
            </w:r>
            <w:proofErr w:type="spellStart"/>
            <w:r w:rsidRPr="003E151A">
              <w:rPr>
                <w:rFonts w:ascii="Times New Roman" w:hAnsi="Times New Roman" w:cs="Times New Roman"/>
                <w:color w:val="000000" w:themeColor="text1"/>
              </w:rPr>
              <w:t>урновых</w:t>
            </w:r>
            <w:proofErr w:type="spellEnd"/>
            <w:r w:rsidRPr="003E151A">
              <w:rPr>
                <w:rFonts w:ascii="Times New Roman" w:hAnsi="Times New Roman" w:cs="Times New Roman"/>
                <w:color w:val="000000" w:themeColor="text1"/>
              </w:rPr>
              <w:t xml:space="preserve"> захоронений после кремации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установлен согласно приложению Д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7.3.</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Бюро похоронного обслуживания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муниципального образования города Благовещенска</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установлен с учетом необходимости обеспечения комфортных условий проживания и оказания услуг для жителей муниципального образования города Благовещенска, принимая во внимание особенности территориально-пространственной организации городского округа</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8.</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утилизации и переработки бытовых и промышленных отходов</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8.1.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в области обращения с отходами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согласно </w:t>
            </w:r>
            <w:proofErr w:type="gramStart"/>
            <w:r w:rsidRPr="003E151A">
              <w:rPr>
                <w:rFonts w:ascii="Times New Roman" w:hAnsi="Times New Roman" w:cs="Times New Roman"/>
                <w:color w:val="000000" w:themeColor="text1"/>
              </w:rPr>
              <w:t>приложению</w:t>
            </w:r>
            <w:proofErr w:type="gramEnd"/>
            <w:r w:rsidRPr="003E151A">
              <w:rPr>
                <w:rFonts w:ascii="Times New Roman" w:hAnsi="Times New Roman" w:cs="Times New Roman"/>
                <w:color w:val="000000" w:themeColor="text1"/>
              </w:rPr>
              <w:t xml:space="preserve"> К СП 42.13330.2016. Градостроительство. Планировка и застройка городских и сельских поселений. Актуализированная редакция СНиП 2.07.01-89*.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Территориальной схемы обращения с отходами производства и потребления, в том числе с твердыми коммунальными отходами, на территории Амурской области на период 2019 - 2030 годов (с изменениями на 30 декабря 2020 г.) и </w:t>
            </w:r>
            <w:hyperlink r:id="rId118"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3E151A">
                <w:rPr>
                  <w:rFonts w:ascii="Times New Roman" w:hAnsi="Times New Roman" w:cs="Times New Roman"/>
                  <w:color w:val="000000" w:themeColor="text1"/>
                </w:rPr>
                <w:t>СанПиН 2.1.3684-21</w:t>
              </w:r>
            </w:hyperlink>
            <w:r w:rsidRPr="003E151A">
              <w:rPr>
                <w:rFonts w:ascii="Times New Roman" w:hAnsi="Times New Roman" w:cs="Times New Roman"/>
                <w:color w:val="000000" w:themeColor="text1"/>
              </w:rPr>
              <w:t xml:space="preserve"> (с изменениями на 26 июня 2021 г.)</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9.</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муниципального жилищного строительства</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Нормы предоставления муниципальной жилой площади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на основании </w:t>
            </w:r>
            <w:hyperlink r:id="rId119" w:tooltip="Закон Амурской области от 01.09.2005 N 38-ОЗ (ред. от 04.07.2024) &quot;О жилищной политике в Амурской области&quot; (принят Амурским областным Советом народных депутатов 19.08.2005) {КонсультантПлюс}">
              <w:r w:rsidRPr="003E151A">
                <w:rPr>
                  <w:rFonts w:ascii="Times New Roman" w:hAnsi="Times New Roman" w:cs="Times New Roman"/>
                  <w:color w:val="000000" w:themeColor="text1"/>
                </w:rPr>
                <w:t>п. 5 ст. 7</w:t>
              </w:r>
            </w:hyperlink>
            <w:r w:rsidRPr="003E151A">
              <w:rPr>
                <w:rFonts w:ascii="Times New Roman" w:hAnsi="Times New Roman" w:cs="Times New Roman"/>
                <w:color w:val="000000" w:themeColor="text1"/>
              </w:rPr>
              <w:t xml:space="preserve"> Закона Амурской области от сентября 2005 г. N 38-ОЗ (с изм. на 29 апреля 2021 г.) "О жилищной политике в Амурской области"</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9.2.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максимальной плотности застройки участков, соотношение пространств (площадей) объекта к площадям (пространствам), </w:t>
            </w:r>
            <w:r w:rsidRPr="003E151A">
              <w:rPr>
                <w:rFonts w:ascii="Times New Roman" w:hAnsi="Times New Roman" w:cs="Times New Roman"/>
                <w:color w:val="000000" w:themeColor="text1"/>
              </w:rPr>
              <w:lastRenderedPageBreak/>
              <w:t>создаваемым при строительстве</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Показатель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Показатели установлены в соответствии с п. 3.7, </w:t>
            </w:r>
            <w:hyperlink r:id="rId120" w:tooltip="Решение Благовещенской городской Думы от 27.10.2016 N 26/100 (ред. от 25.11.2021, с изм. от 27.12.2021) &quot;Об утверждении Правил землепользования и застройки муниципального образования города Благовещенска&quot; ------------ Утратил силу или отменен {КонсультантПлюс}">
              <w:r w:rsidRPr="003E151A">
                <w:rPr>
                  <w:rFonts w:ascii="Times New Roman" w:hAnsi="Times New Roman" w:cs="Times New Roman"/>
                  <w:color w:val="000000" w:themeColor="text1"/>
                </w:rPr>
                <w:t>таблица 2</w:t>
              </w:r>
            </w:hyperlink>
            <w:r w:rsidRPr="003E151A">
              <w:rPr>
                <w:rFonts w:ascii="Times New Roman" w:hAnsi="Times New Roman" w:cs="Times New Roman"/>
                <w:color w:val="000000" w:themeColor="text1"/>
              </w:rPr>
              <w:t xml:space="preserve"> решения Благовещенской городской Думы от 27 октября 2016 г. N 26/100 (ред. от 27 мая 2021 года) "Об утверждении Правил землепользования и застройки муниципального образования города Благовещенска"</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10.</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Объекты местного значения в области охраны общественного порядка</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10.1.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обеспеченности установлен в соответствии с частью 3.9. Иные объекты, которые необходимы для осуществления установленных действующим законодательством полномочий поселений, городских округов </w:t>
            </w:r>
            <w:hyperlink r:id="rId121"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(п. 3.9.1)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9071" w:type="dxa"/>
            <w:gridSpan w:val="4"/>
          </w:tcPr>
          <w:p w:rsidR="00860E5F" w:rsidRPr="003E151A" w:rsidRDefault="00DC1DC0">
            <w:pPr>
              <w:pStyle w:val="ConsPlusNormal0"/>
              <w:jc w:val="center"/>
              <w:outlineLvl w:val="4"/>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объектов, не относящихся к объектам местного значения муниципального образования города Благовещенска</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t>11.</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 области благоустройства территории</w:t>
            </w:r>
          </w:p>
        </w:tc>
      </w:tr>
      <w:tr w:rsidR="003E151A" w:rsidRPr="003E151A">
        <w:tc>
          <w:tcPr>
            <w:tcW w:w="737"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11.1.</w:t>
            </w:r>
          </w:p>
        </w:tc>
        <w:tc>
          <w:tcPr>
            <w:tcW w:w="1928" w:type="dxa"/>
            <w:vMerge w:val="restart"/>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Озелененные территории общего пользования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обеспеченности установлен в соответствии с частью 3.7. Объекты массового отдыха населения, озеленения и благоустройства </w:t>
            </w:r>
            <w:hyperlink r:id="rId122"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3.7.1)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С учетом п. 9.13 СП 42.13330.2016. Градостроительство. Планировка и застройка городских и сельских поселений. Актуализированная редакция СНиП 2.07.01-89*</w:t>
            </w:r>
          </w:p>
        </w:tc>
      </w:tr>
      <w:tr w:rsidR="003E151A" w:rsidRPr="003E151A">
        <w:tc>
          <w:tcPr>
            <w:tcW w:w="737" w:type="dxa"/>
            <w:vMerge/>
          </w:tcPr>
          <w:p w:rsidR="00860E5F" w:rsidRPr="003E151A" w:rsidRDefault="00860E5F">
            <w:pPr>
              <w:pStyle w:val="ConsPlusNormal0"/>
              <w:rPr>
                <w:rFonts w:ascii="Times New Roman" w:hAnsi="Times New Roman" w:cs="Times New Roman"/>
                <w:color w:val="000000" w:themeColor="text1"/>
              </w:rPr>
            </w:pPr>
          </w:p>
        </w:tc>
        <w:tc>
          <w:tcPr>
            <w:tcW w:w="1928" w:type="dxa"/>
            <w:vMerge/>
          </w:tcPr>
          <w:p w:rsidR="00860E5F" w:rsidRPr="003E151A" w:rsidRDefault="00860E5F">
            <w:pPr>
              <w:pStyle w:val="ConsPlusNormal0"/>
              <w:rPr>
                <w:rFonts w:ascii="Times New Roman" w:hAnsi="Times New Roman" w:cs="Times New Roman"/>
                <w:color w:val="000000" w:themeColor="text1"/>
              </w:rPr>
            </w:pP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максимального допустимого уровня территориальной доступности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транспортной доступности установлен в соответствии с частью 3.7. Объекты массового отдыха населения, озеленения и благоустройства </w:t>
            </w:r>
            <w:hyperlink r:id="rId123"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3.7.1)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пешеходной доступности установлен в соответствии с п. 7.6 СП 476.1325800.2020. Территория городских и сельских поселений. Правила планировки, застройки и благоустройства жилых микрорайонов</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благоустройства территории</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в соответствии с </w:t>
            </w:r>
            <w:proofErr w:type="spellStart"/>
            <w:r w:rsidRPr="003E151A">
              <w:rPr>
                <w:rFonts w:ascii="Times New Roman" w:hAnsi="Times New Roman" w:cs="Times New Roman"/>
                <w:color w:val="000000" w:themeColor="text1"/>
              </w:rPr>
              <w:t>пп</w:t>
            </w:r>
            <w:proofErr w:type="spellEnd"/>
            <w:r w:rsidRPr="003E151A">
              <w:rPr>
                <w:rFonts w:ascii="Times New Roman" w:hAnsi="Times New Roman" w:cs="Times New Roman"/>
                <w:color w:val="000000" w:themeColor="text1"/>
              </w:rPr>
              <w:t>. 8.3, 8.16, 8.18, таблицей 8.1 СП 476.1325800.2020. Территория городских и сельских поселений. Правила планировки, застройки и благоустройства жилых микрорайонов.</w:t>
            </w:r>
          </w:p>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С учетом части 3.7. Объекты массового отдыха населения, озеленения и благоустройства </w:t>
            </w:r>
            <w:hyperlink r:id="rId124" w:tooltip="Постановление Правительства Амурской области от 20.12.2019 N 749 (ред. от 21.09.2023) &quot;Об утверждении региональных нормативов градостроительного проектирования Амурской области&quot; {КонсультантПлюс}">
              <w:r w:rsidRPr="003E151A">
                <w:rPr>
                  <w:rFonts w:ascii="Times New Roman" w:hAnsi="Times New Roman" w:cs="Times New Roman"/>
                  <w:color w:val="000000" w:themeColor="text1"/>
                </w:rPr>
                <w:t>(таблица 3.7.1)</w:t>
              </w:r>
            </w:hyperlink>
            <w:r w:rsidRPr="003E151A">
              <w:rPr>
                <w:rFonts w:ascii="Times New Roman" w:hAnsi="Times New Roman" w:cs="Times New Roman"/>
                <w:color w:val="000000" w:themeColor="text1"/>
              </w:rPr>
              <w:t xml:space="preserve"> нормативов градостроительного проектирования Амурской области, утвержденных постановлением Правительства области от 20 декабря 2019 г. N 749</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11.3.</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Требование к размещению </w:t>
            </w:r>
            <w:r w:rsidRPr="003E151A">
              <w:rPr>
                <w:rFonts w:ascii="Times New Roman" w:hAnsi="Times New Roman" w:cs="Times New Roman"/>
                <w:color w:val="000000" w:themeColor="text1"/>
              </w:rPr>
              <w:lastRenderedPageBreak/>
              <w:t>площадок</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Минимально допустимое </w:t>
            </w:r>
            <w:r w:rsidRPr="003E151A">
              <w:rPr>
                <w:rFonts w:ascii="Times New Roman" w:hAnsi="Times New Roman" w:cs="Times New Roman"/>
                <w:color w:val="000000" w:themeColor="text1"/>
              </w:rPr>
              <w:lastRenderedPageBreak/>
              <w:t>расстояние от окон жилых и общественных зданий</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 xml:space="preserve">Показатель установлен в соответствии с п. 7.5 СП 42.13330.2016. Градостроительство. Планировка и </w:t>
            </w:r>
            <w:r w:rsidRPr="003E151A">
              <w:rPr>
                <w:rFonts w:ascii="Times New Roman" w:hAnsi="Times New Roman" w:cs="Times New Roman"/>
                <w:color w:val="000000" w:themeColor="text1"/>
              </w:rPr>
              <w:lastRenderedPageBreak/>
              <w:t>застройка городских и сельских поселений. Актуализированная редакция СНиП 2.07.01-89*</w:t>
            </w:r>
          </w:p>
        </w:tc>
      </w:tr>
      <w:tr w:rsidR="003E151A" w:rsidRPr="003E151A">
        <w:tc>
          <w:tcPr>
            <w:tcW w:w="737" w:type="dxa"/>
          </w:tcPr>
          <w:p w:rsidR="00860E5F" w:rsidRPr="003E151A" w:rsidRDefault="00DC1DC0">
            <w:pPr>
              <w:pStyle w:val="ConsPlusNormal0"/>
              <w:outlineLvl w:val="5"/>
              <w:rPr>
                <w:rFonts w:ascii="Times New Roman" w:hAnsi="Times New Roman" w:cs="Times New Roman"/>
                <w:color w:val="000000" w:themeColor="text1"/>
              </w:rPr>
            </w:pPr>
            <w:r w:rsidRPr="003E151A">
              <w:rPr>
                <w:rFonts w:ascii="Times New Roman" w:hAnsi="Times New Roman" w:cs="Times New Roman"/>
                <w:color w:val="000000" w:themeColor="text1"/>
              </w:rPr>
              <w:lastRenderedPageBreak/>
              <w:t>12.</w:t>
            </w:r>
          </w:p>
        </w:tc>
        <w:tc>
          <w:tcPr>
            <w:tcW w:w="8334" w:type="dxa"/>
            <w:gridSpan w:val="3"/>
          </w:tcPr>
          <w:p w:rsidR="00860E5F" w:rsidRPr="003E151A" w:rsidRDefault="00DC1DC0">
            <w:pPr>
              <w:pStyle w:val="ConsPlusNormal0"/>
              <w:jc w:val="center"/>
              <w:rPr>
                <w:rFonts w:ascii="Times New Roman" w:hAnsi="Times New Roman" w:cs="Times New Roman"/>
                <w:color w:val="000000" w:themeColor="text1"/>
              </w:rPr>
            </w:pPr>
            <w:r w:rsidRPr="003E151A">
              <w:rPr>
                <w:rFonts w:ascii="Times New Roman" w:hAnsi="Times New Roman" w:cs="Times New Roman"/>
                <w:color w:val="000000" w:themeColor="text1"/>
              </w:rPr>
              <w:t>В области организации и осуществления мероприятий по территориальной и гражданской обороне, защите населения и территории муниципального образования города Благовещенска от чрезвычайных ситуаций природного и техногенного характера</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12.1.</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противопожарного водоснабжения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Значения показателей определены с учетом Федерального </w:t>
            </w:r>
            <w:hyperlink r:id="rId125" w:tooltip="Федеральный закон от 22.07.2008 N 123-ФЗ (ред. от 25.12.2023) &quot;Технический регламент о требованиях пожарной безопасности&quot; {КонсультантПлюс}">
              <w:r w:rsidRPr="003E151A">
                <w:rPr>
                  <w:rFonts w:ascii="Times New Roman" w:hAnsi="Times New Roman" w:cs="Times New Roman"/>
                  <w:color w:val="000000" w:themeColor="text1"/>
                </w:rPr>
                <w:t>закона</w:t>
              </w:r>
            </w:hyperlink>
            <w:r w:rsidRPr="003E151A">
              <w:rPr>
                <w:rFonts w:ascii="Times New Roman" w:hAnsi="Times New Roman" w:cs="Times New Roman"/>
                <w:color w:val="000000" w:themeColor="text1"/>
              </w:rPr>
              <w:t xml:space="preserve"> от 22 июля 2008 г. N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w:t>
            </w:r>
          </w:p>
        </w:tc>
      </w:tr>
      <w:tr w:rsidR="003E151A" w:rsidRPr="003E151A">
        <w:tc>
          <w:tcPr>
            <w:tcW w:w="737"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12.2.</w:t>
            </w:r>
          </w:p>
        </w:tc>
        <w:tc>
          <w:tcPr>
            <w:tcW w:w="1928"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Объекты гражданской обороны (средства оповещения)</w:t>
            </w:r>
          </w:p>
        </w:tc>
        <w:tc>
          <w:tcPr>
            <w:tcW w:w="1871"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Показатель минимально допустимого уровня обеспеченности</w:t>
            </w:r>
          </w:p>
        </w:tc>
        <w:tc>
          <w:tcPr>
            <w:tcW w:w="4535" w:type="dxa"/>
          </w:tcPr>
          <w:p w:rsidR="00860E5F" w:rsidRPr="003E151A" w:rsidRDefault="00DC1DC0">
            <w:pPr>
              <w:pStyle w:val="ConsPlusNormal0"/>
              <w:rPr>
                <w:rFonts w:ascii="Times New Roman" w:hAnsi="Times New Roman" w:cs="Times New Roman"/>
                <w:color w:val="000000" w:themeColor="text1"/>
              </w:rPr>
            </w:pPr>
            <w:r w:rsidRPr="003E151A">
              <w:rPr>
                <w:rFonts w:ascii="Times New Roman" w:hAnsi="Times New Roman" w:cs="Times New Roman"/>
                <w:color w:val="000000" w:themeColor="text1"/>
              </w:rPr>
              <w:t xml:space="preserve">Показатель установлен с учетом требований </w:t>
            </w:r>
            <w:hyperlink r:id="rId126"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sidRPr="003E151A">
                <w:rPr>
                  <w:rFonts w:ascii="Times New Roman" w:hAnsi="Times New Roman" w:cs="Times New Roman"/>
                  <w:color w:val="000000" w:themeColor="text1"/>
                </w:rPr>
                <w:t>приказа</w:t>
              </w:r>
            </w:hyperlink>
            <w:r w:rsidRPr="003E151A">
              <w:rPr>
                <w:rFonts w:ascii="Times New Roman" w:hAnsi="Times New Roman" w:cs="Times New Roman"/>
                <w:color w:val="000000" w:themeColor="text1"/>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N 578/365 "Об утверждении Положения о системах оповещения населения"</w:t>
            </w:r>
          </w:p>
        </w:tc>
      </w:tr>
    </w:tbl>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Title0"/>
        <w:jc w:val="center"/>
        <w:outlineLvl w:val="1"/>
        <w:rPr>
          <w:rFonts w:ascii="Times New Roman" w:hAnsi="Times New Roman" w:cs="Times New Roman"/>
          <w:color w:val="000000" w:themeColor="text1"/>
        </w:rPr>
      </w:pPr>
      <w:r w:rsidRPr="003E151A">
        <w:rPr>
          <w:rFonts w:ascii="Times New Roman" w:hAnsi="Times New Roman" w:cs="Times New Roman"/>
          <w:color w:val="000000" w:themeColor="text1"/>
        </w:rPr>
        <w:t>III. Правила и область применения расчетных показателей,</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содержащихся в основной части проекта нормативов</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градостроительного проектирования муниципального</w:t>
      </w:r>
    </w:p>
    <w:p w:rsidR="00860E5F" w:rsidRPr="003E151A" w:rsidRDefault="00DC1DC0">
      <w:pPr>
        <w:pStyle w:val="ConsPlusTitle0"/>
        <w:jc w:val="center"/>
        <w:rPr>
          <w:rFonts w:ascii="Times New Roman" w:hAnsi="Times New Roman" w:cs="Times New Roman"/>
          <w:color w:val="000000" w:themeColor="text1"/>
        </w:rPr>
      </w:pPr>
      <w:r w:rsidRPr="003E151A">
        <w:rPr>
          <w:rFonts w:ascii="Times New Roman" w:hAnsi="Times New Roman" w:cs="Times New Roman"/>
          <w:color w:val="000000" w:themeColor="text1"/>
        </w:rPr>
        <w:t>образования города Благовещенска</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DC1DC0">
      <w:pPr>
        <w:pStyle w:val="ConsPlusNormal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Местные нормативы градостроительного проектирования муниципального образования города Благовещенска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муниципального образования,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Местные нормативы градостроительного проектирования муниципального образования города Благовещенска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правил землепользования и застройки с учетом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Местные нормативы градостроительного проектирования муниципального образования города Благовещенска являются обязательными для применения при подготовке градостроительных планов земельных участков (согласно </w:t>
      </w:r>
      <w:hyperlink r:id="rId127" w:tooltip="&quot;Градостроительный кодекс Российской Федерации&quot; от 29.12.2004 N 190-ФЗ (ред. от 26.12.2024) (с изм. и доп., вступ. в силу с 01.03.2025) {КонсультантПлюс}">
        <w:r w:rsidRPr="003E151A">
          <w:rPr>
            <w:rFonts w:ascii="Times New Roman" w:hAnsi="Times New Roman" w:cs="Times New Roman"/>
            <w:color w:val="000000" w:themeColor="text1"/>
          </w:rPr>
          <w:t>части 2 статьи 57.3</w:t>
        </w:r>
      </w:hyperlink>
      <w:r w:rsidRPr="003E151A">
        <w:rPr>
          <w:rFonts w:ascii="Times New Roman" w:hAnsi="Times New Roman" w:cs="Times New Roman"/>
          <w:color w:val="000000" w:themeColor="text1"/>
        </w:rPr>
        <w:t xml:space="preserve"> Градостроительного кодекса Российской Федерации).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Местные нормативы градостроительного проектирования распространяются на предлагаемые к размещению на территории муниципального образования города Благовещенска объекты местного значения, относящиеся к областям, указанным в </w:t>
      </w:r>
      <w:hyperlink r:id="rId128" w:tooltip="&quot;Градостроительный кодекс Российской Федерации&quot; от 29.12.2004 N 190-ФЗ (ред. от 26.12.2024) (с изм. и доп., вступ. в силу с 01.03.2025) {КонсультантПлюс}">
        <w:r w:rsidRPr="003E151A">
          <w:rPr>
            <w:rFonts w:ascii="Times New Roman" w:hAnsi="Times New Roman" w:cs="Times New Roman"/>
            <w:color w:val="000000" w:themeColor="text1"/>
          </w:rPr>
          <w:t>пункте 1 части 5 статьи 23</w:t>
        </w:r>
      </w:hyperlink>
      <w:r w:rsidRPr="003E151A">
        <w:rPr>
          <w:rFonts w:ascii="Times New Roman" w:hAnsi="Times New Roman" w:cs="Times New Roman"/>
          <w:color w:val="000000" w:themeColor="text1"/>
        </w:rPr>
        <w:t xml:space="preserve"> Градостроительного кодекса Российской Федерации, объектам благоустройства территории, иным объектам местного значения.</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 xml:space="preserve">Расчетные показатели минимально допустимого уровня обеспеченности объектами местного значения городского округа населения муниципального образования, установленные нормативами градостроительного проектирования муниципального образования города Благовещенска, не могут быть ниже предельных значений </w:t>
      </w:r>
      <w:r w:rsidRPr="003E151A">
        <w:rPr>
          <w:rFonts w:ascii="Times New Roman" w:hAnsi="Times New Roman" w:cs="Times New Roman"/>
          <w:color w:val="000000" w:themeColor="text1"/>
        </w:rPr>
        <w:lastRenderedPageBreak/>
        <w:t>расчетных показателей минимально допустимого уровня обеспеченности объектами местного значения городского округа населения муниципального образования, установленных нормативами градостроительного проектирования Амурской области.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Расчетные показатели максимально допустимого уровня территориальной доступности объектов местного значения городского округа для населения муниципального образования, установленные нормативами градостроительного проектирования муниципального образования города Благовещенска,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городского округа для населения муниципального образования, установленные нормативами градостроительного проектирования Амурской области.</w:t>
      </w:r>
    </w:p>
    <w:p w:rsidR="00860E5F" w:rsidRPr="003E151A" w:rsidRDefault="00DC1DC0">
      <w:pPr>
        <w:pStyle w:val="ConsPlusNormal0"/>
        <w:spacing w:before="200"/>
        <w:ind w:firstLine="540"/>
        <w:jc w:val="both"/>
        <w:rPr>
          <w:rFonts w:ascii="Times New Roman" w:hAnsi="Times New Roman" w:cs="Times New Roman"/>
          <w:color w:val="000000" w:themeColor="text1"/>
        </w:rPr>
      </w:pPr>
      <w:r w:rsidRPr="003E151A">
        <w:rPr>
          <w:rFonts w:ascii="Times New Roman" w:hAnsi="Times New Roman" w:cs="Times New Roman"/>
          <w:color w:val="000000" w:themeColor="text1"/>
        </w:rPr>
        <w:t>При отмене и (или) изменении действующих нормативных документов Российской Федерации и (или) Амурской области, в том числе тех, требования которых были учтены при подготовке настоящих нормативов градостроительного проектирования муниципального образования города Благовещенска и на которые дается ссылка в настоящих нормативах градостроительного проектирования муниципального образования города Благовещенска, следует руководствоваться нормами, вводимыми взамен отмененных.</w:t>
      </w: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860E5F">
      <w:pPr>
        <w:pStyle w:val="ConsPlusNormal0"/>
        <w:jc w:val="both"/>
        <w:rPr>
          <w:rFonts w:ascii="Times New Roman" w:hAnsi="Times New Roman" w:cs="Times New Roman"/>
          <w:color w:val="000000" w:themeColor="text1"/>
        </w:rPr>
      </w:pPr>
    </w:p>
    <w:p w:rsidR="00860E5F" w:rsidRPr="003E151A" w:rsidRDefault="00860E5F" w:rsidP="00E23FC4">
      <w:pPr>
        <w:pStyle w:val="ConsPlusNormal0"/>
        <w:pBdr>
          <w:bottom w:val="single" w:sz="6" w:space="30" w:color="auto"/>
        </w:pBdr>
        <w:spacing w:before="100" w:after="100"/>
        <w:jc w:val="both"/>
        <w:rPr>
          <w:rFonts w:ascii="Times New Roman" w:hAnsi="Times New Roman" w:cs="Times New Roman"/>
          <w:color w:val="000000" w:themeColor="text1"/>
          <w:sz w:val="2"/>
          <w:szCs w:val="2"/>
        </w:rPr>
      </w:pPr>
      <w:bookmarkStart w:id="34" w:name="_GoBack"/>
      <w:bookmarkEnd w:id="34"/>
    </w:p>
    <w:sectPr w:rsidR="00860E5F" w:rsidRPr="003E151A">
      <w:headerReference w:type="default" r:id="rId129"/>
      <w:footerReference w:type="default" r:id="rId130"/>
      <w:headerReference w:type="first" r:id="rId131"/>
      <w:footerReference w:type="first" r:id="rId13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B1" w:rsidRDefault="00B043B1">
      <w:r>
        <w:separator/>
      </w:r>
    </w:p>
  </w:endnote>
  <w:endnote w:type="continuationSeparator" w:id="0">
    <w:p w:rsidR="00B043B1" w:rsidRDefault="00B0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94F63">
      <w:trPr>
        <w:trHeight w:hRule="exact" w:val="1170"/>
      </w:trPr>
      <w:tc>
        <w:tcPr>
          <w:tcW w:w="1650" w:type="pct"/>
          <w:vAlign w:val="center"/>
        </w:tcPr>
        <w:p w:rsidR="00594F63" w:rsidRDefault="00594F6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94F63" w:rsidRDefault="00B043B1">
          <w:pPr>
            <w:pStyle w:val="ConsPlusNormal0"/>
            <w:jc w:val="center"/>
          </w:pPr>
          <w:hyperlink r:id="rId1">
            <w:r w:rsidR="00594F63">
              <w:rPr>
                <w:rFonts w:ascii="Tahoma" w:hAnsi="Tahoma" w:cs="Tahoma"/>
                <w:b/>
                <w:color w:val="0000FF"/>
              </w:rPr>
              <w:t>www.consultant.ru</w:t>
            </w:r>
          </w:hyperlink>
        </w:p>
      </w:tc>
      <w:tc>
        <w:tcPr>
          <w:tcW w:w="1650" w:type="pct"/>
          <w:vAlign w:val="center"/>
        </w:tcPr>
        <w:p w:rsidR="00594F63" w:rsidRDefault="00594F6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94F63" w:rsidRDefault="00594F63">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AE" w:rsidRDefault="009A45AE">
    <w:pPr>
      <w:pStyle w:val="ConsPlusNorm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B1" w:rsidRDefault="00B043B1">
      <w:r>
        <w:separator/>
      </w:r>
    </w:p>
  </w:footnote>
  <w:footnote w:type="continuationSeparator" w:id="0">
    <w:p w:rsidR="00B043B1" w:rsidRDefault="00B0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594F63">
      <w:trPr>
        <w:trHeight w:hRule="exact" w:val="1190"/>
      </w:trPr>
      <w:tc>
        <w:tcPr>
          <w:tcW w:w="2700" w:type="pct"/>
          <w:vAlign w:val="center"/>
        </w:tcPr>
        <w:p w:rsidR="00594F63" w:rsidRDefault="00594F63">
          <w:pPr>
            <w:pStyle w:val="ConsPlusNormal0"/>
            <w:rPr>
              <w:rFonts w:ascii="Tahoma" w:hAnsi="Tahoma" w:cs="Tahoma"/>
            </w:rPr>
          </w:pPr>
          <w:r>
            <w:rPr>
              <w:rFonts w:ascii="Tahoma" w:hAnsi="Tahoma" w:cs="Tahoma"/>
              <w:sz w:val="16"/>
              <w:szCs w:val="16"/>
            </w:rPr>
            <w:t>Постановление Администрации города Благовещенска от 29.12.2021 N 5551</w:t>
          </w:r>
          <w:r>
            <w:rPr>
              <w:rFonts w:ascii="Tahoma" w:hAnsi="Tahoma" w:cs="Tahoma"/>
              <w:sz w:val="16"/>
              <w:szCs w:val="16"/>
            </w:rPr>
            <w:br/>
            <w:t>(ред. от 28.02.2025)</w:t>
          </w:r>
          <w:r>
            <w:rPr>
              <w:rFonts w:ascii="Tahoma" w:hAnsi="Tahoma" w:cs="Tahoma"/>
              <w:sz w:val="16"/>
              <w:szCs w:val="16"/>
            </w:rPr>
            <w:br/>
            <w:t>"Об утверждении нормативов гр...</w:t>
          </w:r>
        </w:p>
      </w:tc>
      <w:tc>
        <w:tcPr>
          <w:tcW w:w="2300" w:type="pct"/>
          <w:vAlign w:val="center"/>
        </w:tcPr>
        <w:p w:rsidR="00594F63" w:rsidRDefault="00594F6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rsidR="00594F63" w:rsidRDefault="00594F63">
    <w:pPr>
      <w:pStyle w:val="ConsPlusNormal0"/>
      <w:pBdr>
        <w:bottom w:val="single" w:sz="12" w:space="0" w:color="auto"/>
      </w:pBdr>
      <w:rPr>
        <w:sz w:val="2"/>
        <w:szCs w:val="2"/>
      </w:rPr>
    </w:pPr>
  </w:p>
  <w:p w:rsidR="00594F63" w:rsidRDefault="00594F63">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63" w:rsidRDefault="00594F6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60E5F"/>
    <w:rsid w:val="003E151A"/>
    <w:rsid w:val="003F7D94"/>
    <w:rsid w:val="00594F63"/>
    <w:rsid w:val="00860E5F"/>
    <w:rsid w:val="009A45AE"/>
    <w:rsid w:val="00B043B1"/>
    <w:rsid w:val="00DC1DC0"/>
    <w:rsid w:val="00E2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F7D03-3B77-4CEB-B4E4-9AD26D16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E151A"/>
    <w:pPr>
      <w:tabs>
        <w:tab w:val="center" w:pos="4677"/>
        <w:tab w:val="right" w:pos="9355"/>
      </w:tabs>
    </w:pPr>
  </w:style>
  <w:style w:type="character" w:customStyle="1" w:styleId="a4">
    <w:name w:val="Верхний колонтитул Знак"/>
    <w:basedOn w:val="a0"/>
    <w:link w:val="a3"/>
    <w:uiPriority w:val="99"/>
    <w:rsid w:val="003E151A"/>
  </w:style>
  <w:style w:type="paragraph" w:styleId="a5">
    <w:name w:val="footer"/>
    <w:basedOn w:val="a"/>
    <w:link w:val="a6"/>
    <w:uiPriority w:val="99"/>
    <w:unhideWhenUsed/>
    <w:rsid w:val="003E151A"/>
    <w:pPr>
      <w:tabs>
        <w:tab w:val="center" w:pos="4677"/>
        <w:tab w:val="right" w:pos="9355"/>
      </w:tabs>
    </w:pPr>
  </w:style>
  <w:style w:type="character" w:customStyle="1" w:styleId="a6">
    <w:name w:val="Нижний колонтитул Знак"/>
    <w:basedOn w:val="a0"/>
    <w:link w:val="a5"/>
    <w:uiPriority w:val="99"/>
    <w:rsid w:val="003E151A"/>
  </w:style>
  <w:style w:type="paragraph" w:styleId="a7">
    <w:name w:val="caption"/>
    <w:basedOn w:val="a"/>
    <w:next w:val="a"/>
    <w:uiPriority w:val="35"/>
    <w:unhideWhenUsed/>
    <w:qFormat/>
    <w:rsid w:val="00594F6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56160&amp;dst=101778" TargetMode="External"/><Relationship Id="rId21" Type="http://schemas.openxmlformats.org/officeDocument/2006/relationships/hyperlink" Target="https://login.consultant.ru/link/?req=doc&amp;base=RLAW080&amp;n=171319&amp;dst=123432" TargetMode="External"/><Relationship Id="rId42" Type="http://schemas.openxmlformats.org/officeDocument/2006/relationships/hyperlink" Target="https://login.consultant.ru/link/?req=doc&amp;base=LAW&amp;n=471819&amp;dst=100014" TargetMode="External"/><Relationship Id="rId63" Type="http://schemas.openxmlformats.org/officeDocument/2006/relationships/footer" Target="footer6.xml"/><Relationship Id="rId84" Type="http://schemas.openxmlformats.org/officeDocument/2006/relationships/hyperlink" Target="https://login.consultant.ru/link/?req=doc&amp;base=RLAW080&amp;n=156160&amp;dst=101671" TargetMode="External"/><Relationship Id="rId16" Type="http://schemas.openxmlformats.org/officeDocument/2006/relationships/hyperlink" Target="https://login.consultant.ru/link/?req=doc&amp;base=LAW&amp;n=222470" TargetMode="External"/><Relationship Id="rId107" Type="http://schemas.openxmlformats.org/officeDocument/2006/relationships/hyperlink" Target="https://login.consultant.ru/link/?req=doc&amp;base=LAW&amp;n=222470&amp;dst=100510" TargetMode="External"/><Relationship Id="rId11" Type="http://schemas.openxmlformats.org/officeDocument/2006/relationships/hyperlink" Target="https://login.consultant.ru/link/?req=doc&amp;base=LAW&amp;n=477377" TargetMode="External"/><Relationship Id="rId32" Type="http://schemas.openxmlformats.org/officeDocument/2006/relationships/hyperlink" Target="https://login.consultant.ru/link/?req=doc&amp;base=RLAW080&amp;n=156160&amp;dst=101596" TargetMode="External"/><Relationship Id="rId37" Type="http://schemas.openxmlformats.org/officeDocument/2006/relationships/image" Target="media/image2.wmf"/><Relationship Id="rId53" Type="http://schemas.openxmlformats.org/officeDocument/2006/relationships/hyperlink" Target="https://login.consultant.ru/link/?req=doc&amp;base=RLAW080&amp;n=171319&amp;dst=123432" TargetMode="External"/><Relationship Id="rId58" Type="http://schemas.openxmlformats.org/officeDocument/2006/relationships/header" Target="header4.xml"/><Relationship Id="rId74" Type="http://schemas.openxmlformats.org/officeDocument/2006/relationships/hyperlink" Target="https://login.consultant.ru/link/?req=doc&amp;base=RLAW080&amp;n=156160&amp;dst=101578" TargetMode="External"/><Relationship Id="rId79" Type="http://schemas.openxmlformats.org/officeDocument/2006/relationships/hyperlink" Target="https://login.consultant.ru/link/?req=doc&amp;base=RLAW080&amp;n=171275&amp;dst=247919" TargetMode="External"/><Relationship Id="rId102" Type="http://schemas.openxmlformats.org/officeDocument/2006/relationships/hyperlink" Target="https://login.consultant.ru/link/?req=doc&amp;base=RLAW080&amp;n=156160&amp;dst=101778" TargetMode="External"/><Relationship Id="rId123" Type="http://schemas.openxmlformats.org/officeDocument/2006/relationships/hyperlink" Target="https://login.consultant.ru/link/?req=doc&amp;base=RLAW080&amp;n=156160&amp;dst=102062" TargetMode="External"/><Relationship Id="rId128" Type="http://schemas.openxmlformats.org/officeDocument/2006/relationships/hyperlink" Target="https://login.consultant.ru/link/?req=doc&amp;base=LAW&amp;n=481298&amp;dst=101686" TargetMode="External"/><Relationship Id="rId5" Type="http://schemas.openxmlformats.org/officeDocument/2006/relationships/endnotes" Target="endnotes.xml"/><Relationship Id="rId90" Type="http://schemas.openxmlformats.org/officeDocument/2006/relationships/hyperlink" Target="https://login.consultant.ru/link/?req=doc&amp;base=RLAW080&amp;n=156160&amp;dst=101596" TargetMode="External"/><Relationship Id="rId95" Type="http://schemas.openxmlformats.org/officeDocument/2006/relationships/hyperlink" Target="https://login.consultant.ru/link/?req=doc&amp;base=RLAW080&amp;n=156160&amp;dst=101778" TargetMode="External"/><Relationship Id="rId22" Type="http://schemas.openxmlformats.org/officeDocument/2006/relationships/hyperlink" Target="https://login.consultant.ru/link/?req=doc&amp;base=RLAW080&amp;n=171275&amp;dst=247919" TargetMode="External"/><Relationship Id="rId27" Type="http://schemas.openxmlformats.org/officeDocument/2006/relationships/hyperlink" Target="https://login.consultant.ru/link/?req=doc&amp;base=LAW&amp;n=494886&amp;dst=100014" TargetMode="External"/><Relationship Id="rId43" Type="http://schemas.openxmlformats.org/officeDocument/2006/relationships/hyperlink" Target="https://login.consultant.ru/link/?req=doc&amp;base=LAW&amp;n=471819&amp;dst=100631" TargetMode="External"/><Relationship Id="rId48" Type="http://schemas.openxmlformats.org/officeDocument/2006/relationships/header" Target="header1.xml"/><Relationship Id="rId64" Type="http://schemas.openxmlformats.org/officeDocument/2006/relationships/hyperlink" Target="https://login.consultant.ru/link/?req=doc&amp;base=RLAW080&amp;n=171137&amp;dst=100678" TargetMode="External"/><Relationship Id="rId69" Type="http://schemas.openxmlformats.org/officeDocument/2006/relationships/hyperlink" Target="https://login.consultant.ru/link/?req=doc&amp;base=RLAW080&amp;n=156160&amp;dst=101535" TargetMode="External"/><Relationship Id="rId113" Type="http://schemas.openxmlformats.org/officeDocument/2006/relationships/hyperlink" Target="https://login.consultant.ru/link/?req=doc&amp;base=RLAW080&amp;n=156160&amp;dst=101778" TargetMode="External"/><Relationship Id="rId118" Type="http://schemas.openxmlformats.org/officeDocument/2006/relationships/hyperlink" Target="https://login.consultant.ru/link/?req=doc&amp;base=LAW&amp;n=494877&amp;dst=100041" TargetMode="External"/><Relationship Id="rId134" Type="http://schemas.openxmlformats.org/officeDocument/2006/relationships/theme" Target="theme/theme1.xml"/><Relationship Id="rId80" Type="http://schemas.openxmlformats.org/officeDocument/2006/relationships/hyperlink" Target="https://login.consultant.ru/link/?req=doc&amp;base=RLAW080&amp;n=117478&amp;dst=100010" TargetMode="External"/><Relationship Id="rId85" Type="http://schemas.openxmlformats.org/officeDocument/2006/relationships/hyperlink" Target="https://login.consultant.ru/link/?req=doc&amp;base=RLAW080&amp;n=156160&amp;dst=100957" TargetMode="External"/><Relationship Id="rId12" Type="http://schemas.openxmlformats.org/officeDocument/2006/relationships/hyperlink" Target="https://login.consultant.ru/link/?req=doc&amp;base=LAW&amp;n=483135" TargetMode="External"/><Relationship Id="rId17" Type="http://schemas.openxmlformats.org/officeDocument/2006/relationships/hyperlink" Target="https://login.consultant.ru/link/?req=doc&amp;base=LAW&amp;n=207256" TargetMode="External"/><Relationship Id="rId33" Type="http://schemas.openxmlformats.org/officeDocument/2006/relationships/hyperlink" Target="https://login.consultant.ru/link/?req=doc&amp;base=LAW&amp;n=486034&amp;dst=100047" TargetMode="External"/><Relationship Id="rId38" Type="http://schemas.openxmlformats.org/officeDocument/2006/relationships/hyperlink" Target="https://login.consultant.ru/link/?req=doc&amp;base=RLAW080&amp;n=170430&amp;dst=100010" TargetMode="External"/><Relationship Id="rId59" Type="http://schemas.openxmlformats.org/officeDocument/2006/relationships/footer" Target="footer4.xml"/><Relationship Id="rId103" Type="http://schemas.openxmlformats.org/officeDocument/2006/relationships/hyperlink" Target="https://login.consultant.ru/link/?req=doc&amp;base=LAW&amp;n=222470&amp;dst=100392" TargetMode="External"/><Relationship Id="rId108" Type="http://schemas.openxmlformats.org/officeDocument/2006/relationships/hyperlink" Target="https://login.consultant.ru/link/?req=doc&amp;base=RLAW080&amp;n=156160&amp;dst=101778" TargetMode="External"/><Relationship Id="rId124" Type="http://schemas.openxmlformats.org/officeDocument/2006/relationships/hyperlink" Target="https://login.consultant.ru/link/?req=doc&amp;base=RLAW080&amp;n=156160&amp;dst=102062" TargetMode="External"/><Relationship Id="rId129" Type="http://schemas.openxmlformats.org/officeDocument/2006/relationships/header" Target="header7.xml"/><Relationship Id="rId54" Type="http://schemas.openxmlformats.org/officeDocument/2006/relationships/hyperlink" Target="https://login.consultant.ru/link/?req=doc&amp;base=RLAW080&amp;n=171275&amp;dst=247919" TargetMode="External"/><Relationship Id="rId70" Type="http://schemas.openxmlformats.org/officeDocument/2006/relationships/hyperlink" Target="https://login.consultant.ru/link/?req=doc&amp;base=RLAW080&amp;n=156160&amp;dst=101536" TargetMode="External"/><Relationship Id="rId75" Type="http://schemas.openxmlformats.org/officeDocument/2006/relationships/hyperlink" Target="https://login.consultant.ru/link/?req=doc&amp;base=RLAW080&amp;n=156160&amp;dst=100011" TargetMode="External"/><Relationship Id="rId91" Type="http://schemas.openxmlformats.org/officeDocument/2006/relationships/hyperlink" Target="https://login.consultant.ru/link/?req=doc&amp;base=RLAW080&amp;n=156160&amp;dst=101596" TargetMode="External"/><Relationship Id="rId96" Type="http://schemas.openxmlformats.org/officeDocument/2006/relationships/hyperlink" Target="https://login.consultant.ru/link/?req=doc&amp;base=LAW&amp;n=222470&amp;dst=100219" TargetMode="External"/><Relationship Id="rId1" Type="http://schemas.openxmlformats.org/officeDocument/2006/relationships/styles" Target="styles.xml"/><Relationship Id="rId6" Type="http://schemas.openxmlformats.org/officeDocument/2006/relationships/hyperlink" Target="https://login.consultant.ru/link/?req=doc&amp;base=LAW&amp;n=481298" TargetMode="External"/><Relationship Id="rId23" Type="http://schemas.openxmlformats.org/officeDocument/2006/relationships/hyperlink" Target="https://login.consultant.ru/link/?req=doc&amp;base=RLAW080&amp;n=171267&amp;dst=179272" TargetMode="External"/><Relationship Id="rId28" Type="http://schemas.openxmlformats.org/officeDocument/2006/relationships/hyperlink" Target="https://login.consultant.ru/link/?req=doc&amp;base=LAW&amp;n=348566&amp;dst=101038" TargetMode="External"/><Relationship Id="rId49" Type="http://schemas.openxmlformats.org/officeDocument/2006/relationships/footer" Target="footer1.xml"/><Relationship Id="rId114" Type="http://schemas.openxmlformats.org/officeDocument/2006/relationships/hyperlink" Target="https://login.consultant.ru/link/?req=doc&amp;base=LAW&amp;n=222470&amp;dst=100645" TargetMode="External"/><Relationship Id="rId119" Type="http://schemas.openxmlformats.org/officeDocument/2006/relationships/hyperlink" Target="https://login.consultant.ru/link/?req=doc&amp;base=RLAW080&amp;n=165320&amp;dst=100607" TargetMode="External"/><Relationship Id="rId44" Type="http://schemas.openxmlformats.org/officeDocument/2006/relationships/hyperlink" Target="https://login.consultant.ru/link/?req=doc&amp;base=LAW&amp;n=471819&amp;dst=100014" TargetMode="External"/><Relationship Id="rId60" Type="http://schemas.openxmlformats.org/officeDocument/2006/relationships/header" Target="header5.xml"/><Relationship Id="rId65" Type="http://schemas.openxmlformats.org/officeDocument/2006/relationships/hyperlink" Target="https://login.consultant.ru/link/?req=doc&amp;base=RLAW080&amp;n=75129&amp;dst=100010" TargetMode="External"/><Relationship Id="rId81" Type="http://schemas.openxmlformats.org/officeDocument/2006/relationships/hyperlink" Target="https://login.consultant.ru/link/?req=doc&amp;base=RLAW080&amp;n=156160&amp;dst=101596" TargetMode="External"/><Relationship Id="rId86" Type="http://schemas.openxmlformats.org/officeDocument/2006/relationships/hyperlink" Target="https://login.consultant.ru/link/?req=doc&amp;base=RLAW080&amp;n=171275&amp;dst=247919" TargetMode="External"/><Relationship Id="rId130" Type="http://schemas.openxmlformats.org/officeDocument/2006/relationships/footer" Target="footer7.xml"/><Relationship Id="rId13" Type="http://schemas.openxmlformats.org/officeDocument/2006/relationships/hyperlink" Target="https://login.consultant.ru/link/?req=doc&amp;base=LAW&amp;n=379662" TargetMode="External"/><Relationship Id="rId18" Type="http://schemas.openxmlformats.org/officeDocument/2006/relationships/hyperlink" Target="https://login.consultant.ru/link/?req=doc&amp;base=RLAW080&amp;n=161772" TargetMode="External"/><Relationship Id="rId39" Type="http://schemas.openxmlformats.org/officeDocument/2006/relationships/hyperlink" Target="https://login.consultant.ru/link/?req=doc&amp;base=LAW&amp;n=494877&amp;dst=100804" TargetMode="External"/><Relationship Id="rId109" Type="http://schemas.openxmlformats.org/officeDocument/2006/relationships/hyperlink" Target="https://login.consultant.ru/link/?req=doc&amp;base=LAW&amp;n=222470&amp;dst=100673" TargetMode="External"/><Relationship Id="rId34" Type="http://schemas.openxmlformats.org/officeDocument/2006/relationships/hyperlink" Target="https://login.consultant.ru/link/?req=doc&amp;base=LAW&amp;n=222470&amp;dst=100009" TargetMode="External"/><Relationship Id="rId50" Type="http://schemas.openxmlformats.org/officeDocument/2006/relationships/header" Target="header2.xml"/><Relationship Id="rId55" Type="http://schemas.openxmlformats.org/officeDocument/2006/relationships/hyperlink" Target="https://login.consultant.ru/link/?req=doc&amp;base=RLAW080&amp;n=171267&amp;dst=179272" TargetMode="External"/><Relationship Id="rId76" Type="http://schemas.openxmlformats.org/officeDocument/2006/relationships/hyperlink" Target="https://login.consultant.ru/link/?req=doc&amp;base=RLAW080&amp;n=156160&amp;dst=101691" TargetMode="External"/><Relationship Id="rId97" Type="http://schemas.openxmlformats.org/officeDocument/2006/relationships/hyperlink" Target="https://login.consultant.ru/link/?req=doc&amp;base=RLAW080&amp;n=156160&amp;dst=101778" TargetMode="External"/><Relationship Id="rId104" Type="http://schemas.openxmlformats.org/officeDocument/2006/relationships/hyperlink" Target="https://login.consultant.ru/link/?req=doc&amp;base=RLAW080&amp;n=156160&amp;dst=101778" TargetMode="External"/><Relationship Id="rId120" Type="http://schemas.openxmlformats.org/officeDocument/2006/relationships/hyperlink" Target="https://login.consultant.ru/link/?req=doc&amp;base=RLAW080&amp;n=135026&amp;dst=104751" TargetMode="External"/><Relationship Id="rId125" Type="http://schemas.openxmlformats.org/officeDocument/2006/relationships/hyperlink" Target="https://login.consultant.ru/link/?req=doc&amp;base=LAW&amp;n=465775" TargetMode="External"/><Relationship Id="rId7" Type="http://schemas.openxmlformats.org/officeDocument/2006/relationships/hyperlink" Target="https://login.consultant.ru/link/?req=doc&amp;base=LAW&amp;n=480999" TargetMode="External"/><Relationship Id="rId71" Type="http://schemas.openxmlformats.org/officeDocument/2006/relationships/hyperlink" Target="https://login.consultant.ru/link/?req=doc&amp;base=RLAW080&amp;n=156160&amp;dst=101254" TargetMode="External"/><Relationship Id="rId92" Type="http://schemas.openxmlformats.org/officeDocument/2006/relationships/hyperlink" Target="https://login.consultant.ru/link/?req=doc&amp;base=RLAW080&amp;n=156160&amp;dst=101596" TargetMode="External"/><Relationship Id="rId2" Type="http://schemas.openxmlformats.org/officeDocument/2006/relationships/settings" Target="settings.xml"/><Relationship Id="rId29" Type="http://schemas.openxmlformats.org/officeDocument/2006/relationships/hyperlink" Target="https://login.consultant.ru/link/?req=doc&amp;base=LAW&amp;n=351791&amp;dst=100010" TargetMode="External"/><Relationship Id="rId24" Type="http://schemas.openxmlformats.org/officeDocument/2006/relationships/hyperlink" Target="https://login.consultant.ru/link/?req=doc&amp;base=LAW&amp;n=372304&amp;dst=100034" TargetMode="External"/><Relationship Id="rId40" Type="http://schemas.openxmlformats.org/officeDocument/2006/relationships/hyperlink" Target="https://login.consultant.ru/link/?req=doc&amp;base=LAW&amp;n=98762&amp;dst=100012" TargetMode="External"/><Relationship Id="rId45" Type="http://schemas.openxmlformats.org/officeDocument/2006/relationships/hyperlink" Target="https://login.consultant.ru/link/?req=doc&amp;base=LAW&amp;n=465775&amp;dst=100728" TargetMode="External"/><Relationship Id="rId66" Type="http://schemas.openxmlformats.org/officeDocument/2006/relationships/hyperlink" Target="https://login.consultant.ru/link/?req=doc&amp;base=RLAW080&amp;n=156160&amp;dst=102022" TargetMode="External"/><Relationship Id="rId87" Type="http://schemas.openxmlformats.org/officeDocument/2006/relationships/hyperlink" Target="https://login.consultant.ru/link/?req=doc&amp;base=RLAW080&amp;n=117478&amp;dst=100010" TargetMode="External"/><Relationship Id="rId110" Type="http://schemas.openxmlformats.org/officeDocument/2006/relationships/hyperlink" Target="https://login.consultant.ru/link/?req=doc&amp;base=RLAW080&amp;n=156160&amp;dst=101778" TargetMode="External"/><Relationship Id="rId115" Type="http://schemas.openxmlformats.org/officeDocument/2006/relationships/hyperlink" Target="https://login.consultant.ru/link/?req=doc&amp;base=LAW&amp;n=222470&amp;dst=100602" TargetMode="External"/><Relationship Id="rId131" Type="http://schemas.openxmlformats.org/officeDocument/2006/relationships/header" Target="header8.xml"/><Relationship Id="rId61" Type="http://schemas.openxmlformats.org/officeDocument/2006/relationships/footer" Target="footer5.xml"/><Relationship Id="rId82" Type="http://schemas.openxmlformats.org/officeDocument/2006/relationships/image" Target="media/image3.wmf"/><Relationship Id="rId19" Type="http://schemas.openxmlformats.org/officeDocument/2006/relationships/hyperlink" Target="https://login.consultant.ru/link/?req=doc&amp;base=RLAW080&amp;n=156160" TargetMode="External"/><Relationship Id="rId14" Type="http://schemas.openxmlformats.org/officeDocument/2006/relationships/hyperlink" Target="https://login.consultant.ru/link/?req=doc&amp;base=LAW&amp;n=289456" TargetMode="External"/><Relationship Id="rId30" Type="http://schemas.openxmlformats.org/officeDocument/2006/relationships/hyperlink" Target="https://login.consultant.ru/link/?req=doc&amp;base=LAW&amp;n=351791&amp;dst=100044" TargetMode="External"/><Relationship Id="rId35" Type="http://schemas.openxmlformats.org/officeDocument/2006/relationships/hyperlink" Target="https://login.consultant.ru/link/?req=doc&amp;base=LAW&amp;n=494877&amp;dst=100041" TargetMode="External"/><Relationship Id="rId56" Type="http://schemas.openxmlformats.org/officeDocument/2006/relationships/header" Target="header3.xml"/><Relationship Id="rId77" Type="http://schemas.openxmlformats.org/officeDocument/2006/relationships/hyperlink" Target="https://login.consultant.ru/link/?req=doc&amp;base=LAW&amp;n=382015&amp;dst=100010" TargetMode="External"/><Relationship Id="rId100" Type="http://schemas.openxmlformats.org/officeDocument/2006/relationships/hyperlink" Target="https://login.consultant.ru/link/?req=doc&amp;base=RLAW080&amp;n=156160&amp;dst=101778" TargetMode="External"/><Relationship Id="rId105" Type="http://schemas.openxmlformats.org/officeDocument/2006/relationships/hyperlink" Target="https://login.consultant.ru/link/?req=doc&amp;base=LAW&amp;n=222470&amp;dst=100673" TargetMode="External"/><Relationship Id="rId126" Type="http://schemas.openxmlformats.org/officeDocument/2006/relationships/hyperlink" Target="https://login.consultant.ru/link/?req=doc&amp;base=LAW&amp;n=366171" TargetMode="External"/><Relationship Id="rId8" Type="http://schemas.openxmlformats.org/officeDocument/2006/relationships/hyperlink" Target="https://login.consultant.ru/link/?req=doc&amp;base=LAW&amp;n=465775" TargetMode="External"/><Relationship Id="rId51" Type="http://schemas.openxmlformats.org/officeDocument/2006/relationships/footer" Target="footer2.xml"/><Relationship Id="rId72" Type="http://schemas.openxmlformats.org/officeDocument/2006/relationships/hyperlink" Target="https://login.consultant.ru/link/?req=doc&amp;base=RLAW080&amp;n=156160&amp;dst=101573" TargetMode="External"/><Relationship Id="rId93" Type="http://schemas.openxmlformats.org/officeDocument/2006/relationships/hyperlink" Target="https://login.consultant.ru/link/?req=doc&amp;base=LAW&amp;n=222470&amp;dst=100070" TargetMode="External"/><Relationship Id="rId98" Type="http://schemas.openxmlformats.org/officeDocument/2006/relationships/hyperlink" Target="https://login.consultant.ru/link/?req=doc&amp;base=RLAW080&amp;n=156160&amp;dst=101778" TargetMode="External"/><Relationship Id="rId121" Type="http://schemas.openxmlformats.org/officeDocument/2006/relationships/hyperlink" Target="https://login.consultant.ru/link/?req=doc&amp;base=RLAW080&amp;n=156160&amp;dst=10216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57104" TargetMode="External"/><Relationship Id="rId46" Type="http://schemas.openxmlformats.org/officeDocument/2006/relationships/hyperlink" Target="https://login.consultant.ru/link/?req=doc&amp;base=RLAW080&amp;n=172913&amp;dst=100005" TargetMode="External"/><Relationship Id="rId67" Type="http://schemas.openxmlformats.org/officeDocument/2006/relationships/hyperlink" Target="https://login.consultant.ru/link/?req=doc&amp;base=RLAW080&amp;n=156160&amp;dst=102040" TargetMode="External"/><Relationship Id="rId116" Type="http://schemas.openxmlformats.org/officeDocument/2006/relationships/hyperlink" Target="https://login.consultant.ru/link/?req=doc&amp;base=RLAW080&amp;n=156160&amp;dst=101778" TargetMode="External"/><Relationship Id="rId20" Type="http://schemas.openxmlformats.org/officeDocument/2006/relationships/hyperlink" Target="https://login.consultant.ru/link/?req=doc&amp;base=RLAW080&amp;n=117478" TargetMode="External"/><Relationship Id="rId41" Type="http://schemas.openxmlformats.org/officeDocument/2006/relationships/hyperlink" Target="https://login.consultant.ru/link/?req=doc&amp;base=RLAW080&amp;n=170430&amp;dst=100011" TargetMode="External"/><Relationship Id="rId62" Type="http://schemas.openxmlformats.org/officeDocument/2006/relationships/header" Target="header6.xml"/><Relationship Id="rId83" Type="http://schemas.openxmlformats.org/officeDocument/2006/relationships/hyperlink" Target="https://login.consultant.ru/link/?req=doc&amp;base=RLAW080&amp;n=156160&amp;dst=101596" TargetMode="External"/><Relationship Id="rId88" Type="http://schemas.openxmlformats.org/officeDocument/2006/relationships/hyperlink" Target="https://login.consultant.ru/link/?req=doc&amp;base=RLAW080&amp;n=156160&amp;dst=101596" TargetMode="External"/><Relationship Id="rId111" Type="http://schemas.openxmlformats.org/officeDocument/2006/relationships/hyperlink" Target="https://login.consultant.ru/link/?req=doc&amp;base=LAW&amp;n=222470&amp;dst=100645" TargetMode="External"/><Relationship Id="rId132" Type="http://schemas.openxmlformats.org/officeDocument/2006/relationships/footer" Target="footer8.xml"/><Relationship Id="rId15" Type="http://schemas.openxmlformats.org/officeDocument/2006/relationships/hyperlink" Target="https://login.consultant.ru/link/?req=doc&amp;base=LAW&amp;n=351791" TargetMode="External"/><Relationship Id="rId36" Type="http://schemas.openxmlformats.org/officeDocument/2006/relationships/image" Target="media/image1.wmf"/><Relationship Id="rId57" Type="http://schemas.openxmlformats.org/officeDocument/2006/relationships/footer" Target="footer3.xml"/><Relationship Id="rId106" Type="http://schemas.openxmlformats.org/officeDocument/2006/relationships/hyperlink" Target="https://login.consultant.ru/link/?req=doc&amp;base=RLAW080&amp;n=156160&amp;dst=101778" TargetMode="External"/><Relationship Id="rId127" Type="http://schemas.openxmlformats.org/officeDocument/2006/relationships/hyperlink" Target="https://login.consultant.ru/link/?req=doc&amp;base=LAW&amp;n=481298&amp;dst=3686" TargetMode="External"/><Relationship Id="rId10" Type="http://schemas.openxmlformats.org/officeDocument/2006/relationships/hyperlink" Target="https://login.consultant.ru/link/?req=doc&amp;base=LAW&amp;n=482802" TargetMode="External"/><Relationship Id="rId31" Type="http://schemas.openxmlformats.org/officeDocument/2006/relationships/hyperlink" Target="https://login.consultant.ru/link/?req=doc&amp;base=LAW&amp;n=207256&amp;dst=100008" TargetMode="External"/><Relationship Id="rId52" Type="http://schemas.openxmlformats.org/officeDocument/2006/relationships/hyperlink" Target="https://login.consultant.ru/link/?req=doc&amp;base=RLAW080&amp;n=117478&amp;dst=100010" TargetMode="External"/><Relationship Id="rId73" Type="http://schemas.openxmlformats.org/officeDocument/2006/relationships/hyperlink" Target="https://login.consultant.ru/link/?req=doc&amp;base=RLAW080&amp;n=156160&amp;dst=101578" TargetMode="External"/><Relationship Id="rId78" Type="http://schemas.openxmlformats.org/officeDocument/2006/relationships/hyperlink" Target="https://login.consultant.ru/link/?req=doc&amp;base=RLAW080&amp;n=156160&amp;dst=101688" TargetMode="External"/><Relationship Id="rId94" Type="http://schemas.openxmlformats.org/officeDocument/2006/relationships/hyperlink" Target="https://login.consultant.ru/link/?req=doc&amp;base=RLAW080&amp;n=156160&amp;dst=101778" TargetMode="External"/><Relationship Id="rId99" Type="http://schemas.openxmlformats.org/officeDocument/2006/relationships/hyperlink" Target="https://login.consultant.ru/link/?req=doc&amp;base=LAW&amp;n=222470&amp;dst=100305" TargetMode="External"/><Relationship Id="rId101" Type="http://schemas.openxmlformats.org/officeDocument/2006/relationships/hyperlink" Target="https://login.consultant.ru/link/?req=doc&amp;base=LAW&amp;n=222470&amp;dst=100673" TargetMode="External"/><Relationship Id="rId122" Type="http://schemas.openxmlformats.org/officeDocument/2006/relationships/hyperlink" Target="https://login.consultant.ru/link/?req=doc&amp;base=RLAW080&amp;n=156160&amp;dst=102062" TargetMode="External"/><Relationship Id="rId4" Type="http://schemas.openxmlformats.org/officeDocument/2006/relationships/footnotes" Target="footnotes.xml"/><Relationship Id="rId9" Type="http://schemas.openxmlformats.org/officeDocument/2006/relationships/hyperlink" Target="https://login.consultant.ru/link/?req=doc&amp;base=LAW&amp;n=484629" TargetMode="External"/><Relationship Id="rId26" Type="http://schemas.openxmlformats.org/officeDocument/2006/relationships/hyperlink" Target="https://login.consultant.ru/link/?req=doc&amp;base=RLAW080&amp;n=170430&amp;dst=100006" TargetMode="External"/><Relationship Id="rId47" Type="http://schemas.openxmlformats.org/officeDocument/2006/relationships/hyperlink" Target="https://login.consultant.ru/link/?req=doc&amp;base=LAW&amp;n=322091&amp;dst=100007" TargetMode="External"/><Relationship Id="rId68" Type="http://schemas.openxmlformats.org/officeDocument/2006/relationships/hyperlink" Target="https://login.consultant.ru/link/?req=doc&amp;base=RLAW080&amp;n=156160&amp;dst=101231" TargetMode="External"/><Relationship Id="rId89" Type="http://schemas.openxmlformats.org/officeDocument/2006/relationships/hyperlink" Target="https://login.consultant.ru/link/?req=doc&amp;base=RLAW080&amp;n=156160&amp;dst=101596" TargetMode="External"/><Relationship Id="rId112" Type="http://schemas.openxmlformats.org/officeDocument/2006/relationships/hyperlink" Target="https://login.consultant.ru/link/?req=doc&amp;base=RLAW080&amp;n=156160&amp;dst=101778" TargetMode="External"/><Relationship Id="rId13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66</Pages>
  <Words>28787</Words>
  <Characters>164092</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Благовещенска от 29.12.2021 N 5551
(ред. от 28.02.2025)
"Об утверждении нормативов градостроительного проектирования муниципального образования города Благовещенска"</vt:lpstr>
    </vt:vector>
  </TitlesOfParts>
  <Company>КонсультантПлюс Версия 4025.00.02</Company>
  <LinksUpToDate>false</LinksUpToDate>
  <CharactersWithSpaces>192495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Благовещенска от 29.12.2021 N 5551
(ред. от 28.02.2025)
"Об утверждении нормативов градостроительного проектирования муниципального образования города Благовещенска"</dc:title>
  <cp:lastModifiedBy>Михальская Александра Владимировна</cp:lastModifiedBy>
  <cp:revision>4</cp:revision>
  <dcterms:created xsi:type="dcterms:W3CDTF">2025-03-26T07:11:00Z</dcterms:created>
  <dcterms:modified xsi:type="dcterms:W3CDTF">2025-03-27T08:19:00Z</dcterms:modified>
</cp:coreProperties>
</file>