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1011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498"/>
        <w:gridCol w:w="236"/>
        <w:gridCol w:w="379"/>
      </w:tblGrid>
      <w:tr w:rsidR="0054074D" w14:paraId="3D20778C" w14:textId="77777777" w:rsidTr="00E86B4B">
        <w:tc>
          <w:tcPr>
            <w:tcW w:w="9498" w:type="dxa"/>
            <w:vAlign w:val="center"/>
          </w:tcPr>
          <w:p w14:paraId="2C03C6B8" w14:textId="77777777" w:rsidR="0054074D" w:rsidRDefault="0054074D" w:rsidP="00132D40">
            <w:pPr>
              <w:rPr>
                <w:sz w:val="28"/>
                <w:szCs w:val="28"/>
              </w:rPr>
            </w:pPr>
          </w:p>
          <w:tbl>
            <w:tblPr>
              <w:tblW w:w="9648" w:type="dxa"/>
              <w:tblLayout w:type="fixed"/>
              <w:tblLook w:val="01E0" w:firstRow="1" w:lastRow="1" w:firstColumn="1" w:lastColumn="1" w:noHBand="0" w:noVBand="0"/>
            </w:tblPr>
            <w:tblGrid>
              <w:gridCol w:w="9648"/>
            </w:tblGrid>
            <w:tr w:rsidR="00B64469" w14:paraId="18C96E9F" w14:textId="77777777" w:rsidTr="006639EA">
              <w:tc>
                <w:tcPr>
                  <w:tcW w:w="9648" w:type="dxa"/>
                </w:tcPr>
                <w:p w14:paraId="64BC15C9" w14:textId="77777777" w:rsidR="00B64469" w:rsidRDefault="00B64469" w:rsidP="00B64469">
                  <w:pPr>
                    <w:spacing w:line="276" w:lineRule="auto"/>
                    <w:ind w:firstLine="5670"/>
                    <w:rPr>
                      <w:sz w:val="28"/>
                      <w:szCs w:val="28"/>
                      <w:lang w:eastAsia="en-US"/>
                    </w:rPr>
                  </w:pPr>
                  <w:r>
                    <w:rPr>
                      <w:sz w:val="28"/>
                      <w:szCs w:val="28"/>
                      <w:lang w:eastAsia="en-US"/>
                    </w:rPr>
                    <w:t>Приложение  № 1</w:t>
                  </w:r>
                </w:p>
                <w:p w14:paraId="0B13FC79" w14:textId="5DC55795" w:rsidR="00560175" w:rsidRDefault="00560175" w:rsidP="00B64469">
                  <w:pPr>
                    <w:spacing w:line="276" w:lineRule="auto"/>
                    <w:ind w:firstLine="5670"/>
                    <w:rPr>
                      <w:sz w:val="28"/>
                      <w:szCs w:val="28"/>
                      <w:lang w:eastAsia="en-US"/>
                    </w:rPr>
                  </w:pPr>
                  <w:r>
                    <w:rPr>
                      <w:sz w:val="28"/>
                      <w:szCs w:val="28"/>
                      <w:lang w:eastAsia="en-US"/>
                    </w:rPr>
                    <w:t>УТВЕРЖДЕН</w:t>
                  </w:r>
                </w:p>
              </w:tc>
            </w:tr>
            <w:tr w:rsidR="00B64469" w14:paraId="261ACCC9" w14:textId="77777777" w:rsidTr="006639EA">
              <w:tc>
                <w:tcPr>
                  <w:tcW w:w="9648" w:type="dxa"/>
                  <w:hideMark/>
                </w:tcPr>
                <w:p w14:paraId="02A59A3D" w14:textId="2E970EF4" w:rsidR="00B64469" w:rsidRDefault="00560175" w:rsidP="00B64469">
                  <w:pPr>
                    <w:spacing w:line="276" w:lineRule="auto"/>
                    <w:ind w:firstLine="5670"/>
                    <w:rPr>
                      <w:sz w:val="28"/>
                      <w:szCs w:val="28"/>
                      <w:lang w:eastAsia="en-US"/>
                    </w:rPr>
                  </w:pPr>
                  <w:r>
                    <w:rPr>
                      <w:sz w:val="28"/>
                      <w:szCs w:val="28"/>
                      <w:lang w:eastAsia="en-US"/>
                    </w:rPr>
                    <w:t>п</w:t>
                  </w:r>
                  <w:r w:rsidR="00B64469">
                    <w:rPr>
                      <w:sz w:val="28"/>
                      <w:szCs w:val="28"/>
                      <w:lang w:eastAsia="en-US"/>
                    </w:rPr>
                    <w:t>риказ</w:t>
                  </w:r>
                  <w:r>
                    <w:rPr>
                      <w:sz w:val="28"/>
                      <w:szCs w:val="28"/>
                      <w:lang w:eastAsia="en-US"/>
                    </w:rPr>
                    <w:t>ом</w:t>
                  </w:r>
                  <w:r w:rsidR="00B64469">
                    <w:rPr>
                      <w:sz w:val="28"/>
                      <w:szCs w:val="28"/>
                      <w:lang w:eastAsia="en-US"/>
                    </w:rPr>
                    <w:t xml:space="preserve"> Финансового</w:t>
                  </w:r>
                </w:p>
              </w:tc>
            </w:tr>
            <w:tr w:rsidR="00B64469" w14:paraId="3EE4AB44" w14:textId="77777777" w:rsidTr="006639EA">
              <w:tc>
                <w:tcPr>
                  <w:tcW w:w="9648" w:type="dxa"/>
                  <w:hideMark/>
                </w:tcPr>
                <w:p w14:paraId="6D2EFE74" w14:textId="77777777" w:rsidR="00B64469" w:rsidRDefault="00B64469" w:rsidP="00B64469">
                  <w:pPr>
                    <w:spacing w:line="276" w:lineRule="auto"/>
                    <w:ind w:firstLine="5670"/>
                    <w:rPr>
                      <w:sz w:val="28"/>
                      <w:szCs w:val="28"/>
                      <w:lang w:eastAsia="en-US"/>
                    </w:rPr>
                  </w:pPr>
                  <w:r>
                    <w:rPr>
                      <w:sz w:val="28"/>
                      <w:szCs w:val="28"/>
                      <w:lang w:eastAsia="en-US"/>
                    </w:rPr>
                    <w:t>управления администрации</w:t>
                  </w:r>
                </w:p>
              </w:tc>
            </w:tr>
            <w:tr w:rsidR="00B64469" w14:paraId="260D9372" w14:textId="77777777" w:rsidTr="006639EA">
              <w:tc>
                <w:tcPr>
                  <w:tcW w:w="9648" w:type="dxa"/>
                  <w:hideMark/>
                </w:tcPr>
                <w:p w14:paraId="658B24BF" w14:textId="77777777" w:rsidR="00B64469" w:rsidRDefault="00B64469" w:rsidP="00B64469">
                  <w:pPr>
                    <w:spacing w:line="276" w:lineRule="auto"/>
                    <w:ind w:firstLine="5670"/>
                    <w:rPr>
                      <w:sz w:val="28"/>
                      <w:szCs w:val="28"/>
                      <w:lang w:eastAsia="en-US"/>
                    </w:rPr>
                  </w:pPr>
                  <w:r>
                    <w:rPr>
                      <w:sz w:val="28"/>
                      <w:szCs w:val="28"/>
                      <w:lang w:eastAsia="en-US"/>
                    </w:rPr>
                    <w:t>города Благовещенска</w:t>
                  </w:r>
                </w:p>
              </w:tc>
            </w:tr>
            <w:tr w:rsidR="00B64469" w14:paraId="78D69656" w14:textId="77777777" w:rsidTr="006639EA">
              <w:tc>
                <w:tcPr>
                  <w:tcW w:w="9648" w:type="dxa"/>
                  <w:hideMark/>
                </w:tcPr>
                <w:p w14:paraId="71DE5101" w14:textId="3255A259" w:rsidR="00B64469" w:rsidRDefault="00B64469" w:rsidP="00257137">
                  <w:pPr>
                    <w:spacing w:line="276" w:lineRule="auto"/>
                    <w:ind w:firstLine="5670"/>
                    <w:rPr>
                      <w:sz w:val="28"/>
                      <w:szCs w:val="28"/>
                      <w:u w:val="single"/>
                      <w:lang w:eastAsia="en-US"/>
                    </w:rPr>
                  </w:pPr>
                  <w:r>
                    <w:rPr>
                      <w:sz w:val="28"/>
                      <w:szCs w:val="28"/>
                      <w:lang w:eastAsia="en-US"/>
                    </w:rPr>
                    <w:t xml:space="preserve">от </w:t>
                  </w:r>
                  <w:r w:rsidR="00257137">
                    <w:rPr>
                      <w:sz w:val="28"/>
                      <w:szCs w:val="28"/>
                      <w:lang w:eastAsia="en-US"/>
                    </w:rPr>
                    <w:t>2</w:t>
                  </w:r>
                  <w:r w:rsidR="00435E81">
                    <w:rPr>
                      <w:sz w:val="28"/>
                      <w:szCs w:val="28"/>
                      <w:lang w:eastAsia="en-US"/>
                    </w:rPr>
                    <w:t>1</w:t>
                  </w:r>
                  <w:r w:rsidR="00257137">
                    <w:rPr>
                      <w:sz w:val="28"/>
                      <w:szCs w:val="28"/>
                      <w:lang w:eastAsia="en-US"/>
                    </w:rPr>
                    <w:t>.07.202</w:t>
                  </w:r>
                  <w:r w:rsidR="00435E81">
                    <w:rPr>
                      <w:sz w:val="28"/>
                      <w:szCs w:val="28"/>
                      <w:lang w:eastAsia="en-US"/>
                    </w:rPr>
                    <w:t>3</w:t>
                  </w:r>
                  <w:r w:rsidR="00257137">
                    <w:rPr>
                      <w:sz w:val="28"/>
                      <w:szCs w:val="28"/>
                      <w:lang w:eastAsia="en-US"/>
                    </w:rPr>
                    <w:t xml:space="preserve">  № </w:t>
                  </w:r>
                  <w:r w:rsidR="008A57AE" w:rsidRPr="008A57AE">
                    <w:rPr>
                      <w:sz w:val="28"/>
                      <w:szCs w:val="28"/>
                      <w:lang w:eastAsia="en-US"/>
                    </w:rPr>
                    <w:t>27</w:t>
                  </w:r>
                </w:p>
              </w:tc>
            </w:tr>
          </w:tbl>
          <w:p w14:paraId="5B524E90" w14:textId="77777777" w:rsidR="0054074D" w:rsidRDefault="0054074D" w:rsidP="00132D40">
            <w:pPr>
              <w:rPr>
                <w:sz w:val="28"/>
                <w:szCs w:val="28"/>
              </w:rPr>
            </w:pPr>
          </w:p>
          <w:p w14:paraId="7F9CC4BF" w14:textId="77777777" w:rsidR="0054074D" w:rsidRDefault="0054074D" w:rsidP="00132D40">
            <w:pPr>
              <w:ind w:firstLine="4536"/>
            </w:pPr>
          </w:p>
          <w:p w14:paraId="3C34DCCE" w14:textId="37690F39" w:rsidR="0054074D" w:rsidRDefault="0054074D" w:rsidP="00132D40">
            <w:pPr>
              <w:tabs>
                <w:tab w:val="left" w:pos="4860"/>
              </w:tabs>
              <w:ind w:right="-82"/>
              <w:jc w:val="center"/>
              <w:rPr>
                <w:b/>
                <w:sz w:val="28"/>
                <w:szCs w:val="28"/>
              </w:rPr>
            </w:pPr>
            <w:r>
              <w:rPr>
                <w:b/>
                <w:sz w:val="28"/>
                <w:szCs w:val="28"/>
              </w:rPr>
              <w:t>Порядок формирования перечня и кодов целевых статей расходов городского бюджета, применяемых при составлении и исполнении городского бюджета по расходам</w:t>
            </w:r>
          </w:p>
          <w:p w14:paraId="5479E03D" w14:textId="77777777" w:rsidR="00B65752" w:rsidRDefault="00B65752" w:rsidP="00132D40">
            <w:pPr>
              <w:tabs>
                <w:tab w:val="left" w:pos="4860"/>
              </w:tabs>
              <w:ind w:right="-82"/>
              <w:jc w:val="center"/>
              <w:rPr>
                <w:b/>
                <w:sz w:val="28"/>
                <w:szCs w:val="28"/>
              </w:rPr>
            </w:pPr>
          </w:p>
          <w:p w14:paraId="5307A9C5" w14:textId="77777777" w:rsidR="0054074D" w:rsidRDefault="0054074D" w:rsidP="00132D40">
            <w:pPr>
              <w:autoSpaceDE w:val="0"/>
              <w:autoSpaceDN w:val="0"/>
              <w:adjustRightInd w:val="0"/>
              <w:ind w:firstLine="709"/>
              <w:jc w:val="both"/>
              <w:outlineLvl w:val="4"/>
              <w:rPr>
                <w:snapToGrid w:val="0"/>
                <w:sz w:val="28"/>
                <w:szCs w:val="28"/>
              </w:rPr>
            </w:pPr>
            <w:r>
              <w:rPr>
                <w:snapToGrid w:val="0"/>
                <w:sz w:val="28"/>
                <w:szCs w:val="28"/>
              </w:rPr>
              <w:t xml:space="preserve">Целевые статьи расходов городского бюджета обеспечивают привязку бюджетных ассигнований городского бюджета к муниципальным программам, их подпрограммам и (или) </w:t>
            </w:r>
            <w:r>
              <w:rPr>
                <w:sz w:val="28"/>
                <w:szCs w:val="28"/>
              </w:rPr>
              <w:t xml:space="preserve">непрограммным направлениям деятельности (функциям) </w:t>
            </w:r>
            <w:r>
              <w:rPr>
                <w:snapToGrid w:val="0"/>
                <w:sz w:val="28"/>
                <w:szCs w:val="28"/>
              </w:rPr>
              <w:t>органов местного самоуправления города Благовещенска.</w:t>
            </w:r>
          </w:p>
          <w:p w14:paraId="6808C9B9" w14:textId="77777777" w:rsidR="0054074D" w:rsidRDefault="0054074D" w:rsidP="00132D40">
            <w:pPr>
              <w:pStyle w:val="a7"/>
              <w:ind w:firstLine="709"/>
              <w:jc w:val="both"/>
              <w:rPr>
                <w:rFonts w:ascii="Times New Roman" w:hAnsi="Times New Roman"/>
                <w:snapToGrid w:val="0"/>
                <w:sz w:val="28"/>
                <w:szCs w:val="28"/>
              </w:rPr>
            </w:pPr>
            <w:r>
              <w:rPr>
                <w:rFonts w:ascii="Times New Roman" w:hAnsi="Times New Roman"/>
                <w:snapToGrid w:val="0"/>
                <w:sz w:val="28"/>
                <w:szCs w:val="28"/>
              </w:rPr>
              <w:t>Код целевой статьи расходов городского бюджета состоит из десяти разрядов (8 - 17 разряды кода классификации расходов городского бюджета).</w:t>
            </w:r>
          </w:p>
          <w:p w14:paraId="342FB246" w14:textId="77777777" w:rsidR="0054074D" w:rsidRDefault="0054074D" w:rsidP="00132D40">
            <w:pPr>
              <w:ind w:firstLine="709"/>
              <w:jc w:val="both"/>
              <w:rPr>
                <w:snapToGrid w:val="0"/>
                <w:sz w:val="28"/>
                <w:szCs w:val="28"/>
              </w:rPr>
            </w:pPr>
            <w:r>
              <w:rPr>
                <w:snapToGrid w:val="0"/>
                <w:sz w:val="28"/>
                <w:szCs w:val="28"/>
              </w:rPr>
              <w:t>Структура кода целевой статьи расходов городского бюджета состоит из десяти разрядов и включает четыре составные части:</w:t>
            </w:r>
          </w:p>
          <w:p w14:paraId="24D6E8C5" w14:textId="77777777" w:rsidR="0054074D" w:rsidRDefault="0054074D" w:rsidP="00132D40">
            <w:pPr>
              <w:ind w:firstLine="709"/>
              <w:jc w:val="both"/>
              <w:rPr>
                <w:snapToGrid w:val="0"/>
                <w:sz w:val="28"/>
                <w:szCs w:val="28"/>
              </w:rPr>
            </w:pPr>
          </w:p>
          <w:tbl>
            <w:tblPr>
              <w:tblW w:w="9173"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542"/>
              <w:gridCol w:w="1261"/>
              <w:gridCol w:w="1471"/>
              <w:gridCol w:w="976"/>
              <w:gridCol w:w="769"/>
              <w:gridCol w:w="567"/>
              <w:gridCol w:w="709"/>
              <w:gridCol w:w="567"/>
              <w:gridCol w:w="709"/>
              <w:gridCol w:w="589"/>
              <w:gridCol w:w="13"/>
            </w:tblGrid>
            <w:tr w:rsidR="0054074D" w14:paraId="6E1E3ACD" w14:textId="77777777" w:rsidTr="00B65752">
              <w:trPr>
                <w:gridAfter w:val="1"/>
                <w:wAfter w:w="13" w:type="dxa"/>
              </w:trPr>
              <w:tc>
                <w:tcPr>
                  <w:tcW w:w="9160" w:type="dxa"/>
                  <w:gridSpan w:val="10"/>
                  <w:tcBorders>
                    <w:top w:val="single" w:sz="4" w:space="0" w:color="auto"/>
                    <w:left w:val="single" w:sz="4" w:space="0" w:color="auto"/>
                    <w:bottom w:val="single" w:sz="4" w:space="0" w:color="auto"/>
                    <w:right w:val="single" w:sz="4" w:space="0" w:color="auto"/>
                  </w:tcBorders>
                  <w:hideMark/>
                </w:tcPr>
                <w:p w14:paraId="63AC9007" w14:textId="77777777" w:rsidR="0054074D" w:rsidRDefault="0054074D" w:rsidP="00132D40">
                  <w:pPr>
                    <w:pStyle w:val="20"/>
                    <w:spacing w:line="276" w:lineRule="auto"/>
                    <w:jc w:val="center"/>
                    <w:rPr>
                      <w:b/>
                      <w:bCs/>
                      <w:lang w:eastAsia="en-US"/>
                    </w:rPr>
                  </w:pPr>
                  <w:r>
                    <w:rPr>
                      <w:b/>
                      <w:bCs/>
                      <w:sz w:val="22"/>
                      <w:szCs w:val="22"/>
                      <w:lang w:eastAsia="en-US"/>
                    </w:rPr>
                    <w:t>Целевая статья</w:t>
                  </w:r>
                </w:p>
              </w:tc>
            </w:tr>
            <w:tr w:rsidR="0054074D" w14:paraId="0ABE0CE2" w14:textId="77777777" w:rsidTr="00B65752">
              <w:trPr>
                <w:gridAfter w:val="1"/>
                <w:wAfter w:w="13" w:type="dxa"/>
              </w:trPr>
              <w:tc>
                <w:tcPr>
                  <w:tcW w:w="2803" w:type="dxa"/>
                  <w:gridSpan w:val="2"/>
                  <w:tcBorders>
                    <w:top w:val="single" w:sz="4" w:space="0" w:color="auto"/>
                    <w:left w:val="single" w:sz="4" w:space="0" w:color="auto"/>
                    <w:bottom w:val="single" w:sz="4" w:space="0" w:color="auto"/>
                    <w:right w:val="single" w:sz="4" w:space="0" w:color="auto"/>
                  </w:tcBorders>
                  <w:hideMark/>
                </w:tcPr>
                <w:p w14:paraId="18C2B7A5" w14:textId="77777777" w:rsidR="0054074D" w:rsidRDefault="0054074D" w:rsidP="00132D40">
                  <w:pPr>
                    <w:pStyle w:val="20"/>
                    <w:spacing w:line="276" w:lineRule="auto"/>
                    <w:jc w:val="center"/>
                    <w:rPr>
                      <w:b/>
                      <w:lang w:eastAsia="en-US"/>
                    </w:rPr>
                  </w:pPr>
                  <w:r>
                    <w:rPr>
                      <w:b/>
                      <w:sz w:val="22"/>
                      <w:szCs w:val="22"/>
                      <w:lang w:eastAsia="en-US"/>
                    </w:rPr>
                    <w:t>Программное (непрограммное) направление расходов</w:t>
                  </w:r>
                </w:p>
              </w:tc>
              <w:tc>
                <w:tcPr>
                  <w:tcW w:w="1471" w:type="dxa"/>
                  <w:tcBorders>
                    <w:top w:val="single" w:sz="4" w:space="0" w:color="auto"/>
                    <w:left w:val="single" w:sz="4" w:space="0" w:color="auto"/>
                    <w:bottom w:val="single" w:sz="4" w:space="0" w:color="auto"/>
                    <w:right w:val="single" w:sz="4" w:space="0" w:color="auto"/>
                  </w:tcBorders>
                  <w:hideMark/>
                </w:tcPr>
                <w:p w14:paraId="010C0173" w14:textId="77777777" w:rsidR="0054074D" w:rsidRDefault="0054074D" w:rsidP="00132D40">
                  <w:pPr>
                    <w:pStyle w:val="20"/>
                    <w:spacing w:line="276" w:lineRule="auto"/>
                    <w:jc w:val="center"/>
                    <w:rPr>
                      <w:b/>
                      <w:lang w:eastAsia="en-US"/>
                    </w:rPr>
                  </w:pPr>
                  <w:r>
                    <w:rPr>
                      <w:b/>
                      <w:sz w:val="22"/>
                      <w:szCs w:val="22"/>
                      <w:lang w:eastAsia="en-US"/>
                    </w:rPr>
                    <w:t>Под-</w:t>
                  </w:r>
                  <w:r>
                    <w:rPr>
                      <w:b/>
                      <w:sz w:val="22"/>
                      <w:szCs w:val="22"/>
                      <w:lang w:eastAsia="en-US"/>
                    </w:rPr>
                    <w:br/>
                    <w:t>программа</w:t>
                  </w:r>
                </w:p>
              </w:tc>
              <w:tc>
                <w:tcPr>
                  <w:tcW w:w="1745" w:type="dxa"/>
                  <w:gridSpan w:val="2"/>
                  <w:tcBorders>
                    <w:top w:val="single" w:sz="4" w:space="0" w:color="auto"/>
                    <w:left w:val="single" w:sz="4" w:space="0" w:color="auto"/>
                    <w:bottom w:val="single" w:sz="4" w:space="0" w:color="auto"/>
                    <w:right w:val="single" w:sz="4" w:space="0" w:color="auto"/>
                  </w:tcBorders>
                  <w:hideMark/>
                </w:tcPr>
                <w:p w14:paraId="44A03759" w14:textId="77777777" w:rsidR="0054074D" w:rsidRDefault="0054074D" w:rsidP="00132D40">
                  <w:pPr>
                    <w:pStyle w:val="20"/>
                    <w:spacing w:line="276" w:lineRule="auto"/>
                    <w:jc w:val="center"/>
                    <w:rPr>
                      <w:b/>
                      <w:lang w:eastAsia="en-US"/>
                    </w:rPr>
                  </w:pPr>
                  <w:r>
                    <w:rPr>
                      <w:b/>
                      <w:sz w:val="22"/>
                      <w:szCs w:val="22"/>
                      <w:lang w:eastAsia="en-US"/>
                    </w:rPr>
                    <w:t>Основное мероприятие</w:t>
                  </w:r>
                </w:p>
              </w:tc>
              <w:tc>
                <w:tcPr>
                  <w:tcW w:w="3141" w:type="dxa"/>
                  <w:gridSpan w:val="5"/>
                  <w:tcBorders>
                    <w:top w:val="single" w:sz="4" w:space="0" w:color="auto"/>
                    <w:left w:val="single" w:sz="4" w:space="0" w:color="auto"/>
                    <w:bottom w:val="single" w:sz="4" w:space="0" w:color="auto"/>
                    <w:right w:val="single" w:sz="4" w:space="0" w:color="auto"/>
                  </w:tcBorders>
                  <w:hideMark/>
                </w:tcPr>
                <w:p w14:paraId="51782F5E" w14:textId="77777777" w:rsidR="0054074D" w:rsidRDefault="0054074D" w:rsidP="00B65752">
                  <w:pPr>
                    <w:pStyle w:val="20"/>
                    <w:spacing w:line="276" w:lineRule="auto"/>
                    <w:ind w:right="57"/>
                    <w:jc w:val="center"/>
                    <w:rPr>
                      <w:b/>
                      <w:lang w:eastAsia="en-US"/>
                    </w:rPr>
                  </w:pPr>
                  <w:r>
                    <w:rPr>
                      <w:b/>
                      <w:sz w:val="22"/>
                      <w:szCs w:val="22"/>
                      <w:lang w:eastAsia="en-US"/>
                    </w:rPr>
                    <w:t>Направление расходов</w:t>
                  </w:r>
                </w:p>
              </w:tc>
            </w:tr>
            <w:tr w:rsidR="0054074D" w14:paraId="11C3FE2B" w14:textId="77777777" w:rsidTr="00B65752">
              <w:tc>
                <w:tcPr>
                  <w:tcW w:w="1542" w:type="dxa"/>
                  <w:tcBorders>
                    <w:top w:val="nil"/>
                    <w:left w:val="single" w:sz="4" w:space="0" w:color="auto"/>
                    <w:bottom w:val="single" w:sz="4" w:space="0" w:color="auto"/>
                    <w:right w:val="single" w:sz="4" w:space="0" w:color="auto"/>
                  </w:tcBorders>
                  <w:hideMark/>
                </w:tcPr>
                <w:p w14:paraId="3800E483" w14:textId="77777777" w:rsidR="0054074D" w:rsidRDefault="0054074D" w:rsidP="00132D40">
                  <w:pPr>
                    <w:pStyle w:val="20"/>
                    <w:spacing w:line="276" w:lineRule="auto"/>
                    <w:jc w:val="center"/>
                    <w:rPr>
                      <w:lang w:eastAsia="en-US"/>
                    </w:rPr>
                  </w:pPr>
                  <w:r>
                    <w:rPr>
                      <w:sz w:val="22"/>
                      <w:szCs w:val="22"/>
                      <w:lang w:eastAsia="en-US"/>
                    </w:rPr>
                    <w:t>8</w:t>
                  </w:r>
                </w:p>
              </w:tc>
              <w:tc>
                <w:tcPr>
                  <w:tcW w:w="1261" w:type="dxa"/>
                  <w:tcBorders>
                    <w:top w:val="nil"/>
                    <w:left w:val="single" w:sz="4" w:space="0" w:color="auto"/>
                    <w:bottom w:val="single" w:sz="4" w:space="0" w:color="auto"/>
                    <w:right w:val="single" w:sz="4" w:space="0" w:color="auto"/>
                  </w:tcBorders>
                  <w:hideMark/>
                </w:tcPr>
                <w:p w14:paraId="154B4817" w14:textId="77777777" w:rsidR="0054074D" w:rsidRDefault="0054074D" w:rsidP="00132D40">
                  <w:pPr>
                    <w:pStyle w:val="20"/>
                    <w:spacing w:line="276" w:lineRule="auto"/>
                    <w:jc w:val="center"/>
                    <w:rPr>
                      <w:lang w:eastAsia="en-US"/>
                    </w:rPr>
                  </w:pPr>
                  <w:r>
                    <w:rPr>
                      <w:sz w:val="22"/>
                      <w:szCs w:val="22"/>
                      <w:lang w:eastAsia="en-US"/>
                    </w:rPr>
                    <w:t>9</w:t>
                  </w:r>
                </w:p>
              </w:tc>
              <w:tc>
                <w:tcPr>
                  <w:tcW w:w="1471" w:type="dxa"/>
                  <w:tcBorders>
                    <w:top w:val="nil"/>
                    <w:left w:val="single" w:sz="4" w:space="0" w:color="auto"/>
                    <w:bottom w:val="single" w:sz="4" w:space="0" w:color="auto"/>
                    <w:right w:val="single" w:sz="4" w:space="0" w:color="auto"/>
                  </w:tcBorders>
                  <w:hideMark/>
                </w:tcPr>
                <w:p w14:paraId="04194D50" w14:textId="77777777" w:rsidR="0054074D" w:rsidRDefault="0054074D" w:rsidP="00132D40">
                  <w:pPr>
                    <w:pStyle w:val="20"/>
                    <w:spacing w:line="276" w:lineRule="auto"/>
                    <w:jc w:val="center"/>
                    <w:rPr>
                      <w:lang w:eastAsia="en-US"/>
                    </w:rPr>
                  </w:pPr>
                  <w:r>
                    <w:rPr>
                      <w:sz w:val="22"/>
                      <w:szCs w:val="22"/>
                      <w:lang w:eastAsia="en-US"/>
                    </w:rPr>
                    <w:t>10</w:t>
                  </w:r>
                </w:p>
              </w:tc>
              <w:tc>
                <w:tcPr>
                  <w:tcW w:w="976" w:type="dxa"/>
                  <w:tcBorders>
                    <w:top w:val="nil"/>
                    <w:left w:val="single" w:sz="4" w:space="0" w:color="auto"/>
                    <w:bottom w:val="single" w:sz="4" w:space="0" w:color="auto"/>
                    <w:right w:val="single" w:sz="4" w:space="0" w:color="auto"/>
                  </w:tcBorders>
                  <w:hideMark/>
                </w:tcPr>
                <w:p w14:paraId="59B796F4" w14:textId="77777777" w:rsidR="0054074D" w:rsidRDefault="0054074D" w:rsidP="00132D40">
                  <w:pPr>
                    <w:pStyle w:val="20"/>
                    <w:spacing w:line="276" w:lineRule="auto"/>
                    <w:jc w:val="center"/>
                    <w:rPr>
                      <w:lang w:eastAsia="en-US"/>
                    </w:rPr>
                  </w:pPr>
                  <w:r>
                    <w:rPr>
                      <w:sz w:val="22"/>
                      <w:szCs w:val="22"/>
                      <w:lang w:eastAsia="en-US"/>
                    </w:rPr>
                    <w:t>11</w:t>
                  </w:r>
                </w:p>
              </w:tc>
              <w:tc>
                <w:tcPr>
                  <w:tcW w:w="769" w:type="dxa"/>
                  <w:tcBorders>
                    <w:top w:val="nil"/>
                    <w:left w:val="single" w:sz="4" w:space="0" w:color="auto"/>
                    <w:bottom w:val="single" w:sz="4" w:space="0" w:color="auto"/>
                    <w:right w:val="single" w:sz="4" w:space="0" w:color="auto"/>
                  </w:tcBorders>
                  <w:hideMark/>
                </w:tcPr>
                <w:p w14:paraId="732704E0" w14:textId="77777777" w:rsidR="0054074D" w:rsidRDefault="0054074D" w:rsidP="00132D40">
                  <w:pPr>
                    <w:pStyle w:val="20"/>
                    <w:spacing w:line="276" w:lineRule="auto"/>
                    <w:jc w:val="center"/>
                    <w:rPr>
                      <w:lang w:eastAsia="en-US"/>
                    </w:rPr>
                  </w:pPr>
                  <w:r>
                    <w:rPr>
                      <w:sz w:val="22"/>
                      <w:szCs w:val="22"/>
                      <w:lang w:eastAsia="en-US"/>
                    </w:rPr>
                    <w:t>12</w:t>
                  </w:r>
                </w:p>
              </w:tc>
              <w:tc>
                <w:tcPr>
                  <w:tcW w:w="567" w:type="dxa"/>
                  <w:tcBorders>
                    <w:top w:val="nil"/>
                    <w:left w:val="single" w:sz="4" w:space="0" w:color="auto"/>
                    <w:bottom w:val="single" w:sz="4" w:space="0" w:color="auto"/>
                    <w:right w:val="single" w:sz="4" w:space="0" w:color="auto"/>
                  </w:tcBorders>
                  <w:hideMark/>
                </w:tcPr>
                <w:p w14:paraId="3AF2F757" w14:textId="77777777" w:rsidR="0054074D" w:rsidRDefault="0054074D" w:rsidP="00132D40">
                  <w:pPr>
                    <w:pStyle w:val="20"/>
                    <w:spacing w:line="276" w:lineRule="auto"/>
                    <w:jc w:val="center"/>
                    <w:rPr>
                      <w:lang w:eastAsia="en-US"/>
                    </w:rPr>
                  </w:pPr>
                  <w:r>
                    <w:rPr>
                      <w:sz w:val="22"/>
                      <w:szCs w:val="22"/>
                      <w:lang w:eastAsia="en-US"/>
                    </w:rPr>
                    <w:t>13</w:t>
                  </w:r>
                </w:p>
              </w:tc>
              <w:tc>
                <w:tcPr>
                  <w:tcW w:w="709" w:type="dxa"/>
                  <w:tcBorders>
                    <w:top w:val="nil"/>
                    <w:left w:val="single" w:sz="4" w:space="0" w:color="auto"/>
                    <w:bottom w:val="single" w:sz="4" w:space="0" w:color="auto"/>
                    <w:right w:val="single" w:sz="4" w:space="0" w:color="auto"/>
                  </w:tcBorders>
                  <w:hideMark/>
                </w:tcPr>
                <w:p w14:paraId="1607A916" w14:textId="77777777" w:rsidR="0054074D" w:rsidRDefault="0054074D" w:rsidP="00132D40">
                  <w:pPr>
                    <w:pStyle w:val="20"/>
                    <w:spacing w:line="276" w:lineRule="auto"/>
                    <w:jc w:val="center"/>
                    <w:rPr>
                      <w:lang w:eastAsia="en-US"/>
                    </w:rPr>
                  </w:pPr>
                  <w:r>
                    <w:rPr>
                      <w:sz w:val="22"/>
                      <w:szCs w:val="22"/>
                      <w:lang w:eastAsia="en-US"/>
                    </w:rPr>
                    <w:t>14</w:t>
                  </w:r>
                </w:p>
              </w:tc>
              <w:tc>
                <w:tcPr>
                  <w:tcW w:w="567" w:type="dxa"/>
                  <w:tcBorders>
                    <w:top w:val="nil"/>
                    <w:left w:val="single" w:sz="4" w:space="0" w:color="auto"/>
                    <w:bottom w:val="single" w:sz="4" w:space="0" w:color="auto"/>
                    <w:right w:val="single" w:sz="4" w:space="0" w:color="auto"/>
                  </w:tcBorders>
                  <w:hideMark/>
                </w:tcPr>
                <w:p w14:paraId="3EEE7AB9" w14:textId="77777777" w:rsidR="0054074D" w:rsidRDefault="0054074D" w:rsidP="00132D40">
                  <w:pPr>
                    <w:pStyle w:val="20"/>
                    <w:spacing w:line="276" w:lineRule="auto"/>
                    <w:jc w:val="center"/>
                    <w:rPr>
                      <w:lang w:eastAsia="en-US"/>
                    </w:rPr>
                  </w:pPr>
                  <w:r>
                    <w:rPr>
                      <w:sz w:val="22"/>
                      <w:szCs w:val="22"/>
                      <w:lang w:eastAsia="en-US"/>
                    </w:rPr>
                    <w:t>15</w:t>
                  </w:r>
                </w:p>
              </w:tc>
              <w:tc>
                <w:tcPr>
                  <w:tcW w:w="709" w:type="dxa"/>
                  <w:tcBorders>
                    <w:top w:val="nil"/>
                    <w:left w:val="single" w:sz="4" w:space="0" w:color="auto"/>
                    <w:bottom w:val="single" w:sz="4" w:space="0" w:color="auto"/>
                    <w:right w:val="nil"/>
                  </w:tcBorders>
                  <w:hideMark/>
                </w:tcPr>
                <w:p w14:paraId="5DE6DADB" w14:textId="77777777" w:rsidR="0054074D" w:rsidRDefault="0054074D" w:rsidP="00132D40">
                  <w:pPr>
                    <w:pStyle w:val="20"/>
                    <w:spacing w:line="276" w:lineRule="auto"/>
                    <w:jc w:val="center"/>
                    <w:rPr>
                      <w:lang w:eastAsia="en-US"/>
                    </w:rPr>
                  </w:pPr>
                  <w:r>
                    <w:rPr>
                      <w:sz w:val="22"/>
                      <w:szCs w:val="22"/>
                      <w:lang w:eastAsia="en-US"/>
                    </w:rPr>
                    <w:t>16</w:t>
                  </w:r>
                </w:p>
              </w:tc>
              <w:tc>
                <w:tcPr>
                  <w:tcW w:w="602" w:type="dxa"/>
                  <w:gridSpan w:val="2"/>
                  <w:tcBorders>
                    <w:top w:val="nil"/>
                    <w:left w:val="single" w:sz="4" w:space="0" w:color="auto"/>
                    <w:bottom w:val="single" w:sz="4" w:space="0" w:color="auto"/>
                    <w:right w:val="single" w:sz="4" w:space="0" w:color="auto"/>
                  </w:tcBorders>
                  <w:hideMark/>
                </w:tcPr>
                <w:p w14:paraId="7C66E09E" w14:textId="77777777" w:rsidR="0054074D" w:rsidRDefault="0054074D" w:rsidP="00132D40">
                  <w:pPr>
                    <w:pStyle w:val="20"/>
                    <w:spacing w:line="276" w:lineRule="auto"/>
                    <w:jc w:val="center"/>
                    <w:rPr>
                      <w:lang w:eastAsia="en-US"/>
                    </w:rPr>
                  </w:pPr>
                  <w:r>
                    <w:rPr>
                      <w:sz w:val="22"/>
                      <w:szCs w:val="22"/>
                      <w:lang w:eastAsia="en-US"/>
                    </w:rPr>
                    <w:t>17</w:t>
                  </w:r>
                </w:p>
              </w:tc>
            </w:tr>
          </w:tbl>
          <w:p w14:paraId="26FA7956" w14:textId="77777777" w:rsidR="0054074D" w:rsidRDefault="0054074D" w:rsidP="00132D40">
            <w:pPr>
              <w:autoSpaceDE w:val="0"/>
              <w:autoSpaceDN w:val="0"/>
              <w:adjustRightInd w:val="0"/>
              <w:jc w:val="center"/>
              <w:outlineLvl w:val="0"/>
              <w:rPr>
                <w:b/>
                <w:color w:val="FFFFFF"/>
                <w:sz w:val="28"/>
                <w:szCs w:val="28"/>
              </w:rPr>
            </w:pPr>
            <w:r>
              <w:rPr>
                <w:b/>
                <w:color w:val="FFFFFF"/>
                <w:sz w:val="28"/>
                <w:szCs w:val="28"/>
              </w:rPr>
              <w:t>(</w:t>
            </w:r>
          </w:p>
          <w:p w14:paraId="720D972E" w14:textId="77777777" w:rsidR="0054074D" w:rsidRDefault="0054074D" w:rsidP="00132D40">
            <w:pPr>
              <w:widowControl w:val="0"/>
              <w:autoSpaceDE w:val="0"/>
              <w:autoSpaceDN w:val="0"/>
              <w:adjustRightInd w:val="0"/>
              <w:ind w:firstLine="709"/>
              <w:jc w:val="both"/>
              <w:rPr>
                <w:sz w:val="28"/>
                <w:szCs w:val="28"/>
              </w:rPr>
            </w:pPr>
            <w:r>
              <w:rPr>
                <w:sz w:val="28"/>
                <w:szCs w:val="28"/>
              </w:rPr>
              <w:t xml:space="preserve">Целевым статьям городского бюджета присваиваются уникальные коды, сформированные с применением буквенно-цифрового ряда: 0, 1, 2, 3, 4, 5, 6, 7, 8, 9, А, Б, В, Г, Д, Е, Ж, И, К, Л, М, Н, О, П, Р, С, Т, У, Ф, Ц, Ч, Ш, Щ, Э, Ю, Я, </w:t>
            </w:r>
            <w:r>
              <w:rPr>
                <w:sz w:val="28"/>
                <w:szCs w:val="28"/>
                <w:lang w:val="en-US"/>
              </w:rPr>
              <w:t>D</w:t>
            </w:r>
            <w:r>
              <w:rPr>
                <w:sz w:val="28"/>
                <w:szCs w:val="28"/>
              </w:rPr>
              <w:t xml:space="preserve">, </w:t>
            </w:r>
            <w:r>
              <w:rPr>
                <w:sz w:val="28"/>
                <w:szCs w:val="28"/>
                <w:lang w:val="en-US"/>
              </w:rPr>
              <w:t>F</w:t>
            </w:r>
            <w:r>
              <w:rPr>
                <w:sz w:val="28"/>
                <w:szCs w:val="28"/>
              </w:rPr>
              <w:t xml:space="preserve">, </w:t>
            </w:r>
            <w:r>
              <w:rPr>
                <w:sz w:val="28"/>
                <w:szCs w:val="28"/>
                <w:lang w:val="en-US"/>
              </w:rPr>
              <w:t>G</w:t>
            </w:r>
            <w:r>
              <w:rPr>
                <w:sz w:val="28"/>
                <w:szCs w:val="28"/>
              </w:rPr>
              <w:t xml:space="preserve">, </w:t>
            </w:r>
            <w:r>
              <w:rPr>
                <w:sz w:val="28"/>
                <w:szCs w:val="28"/>
                <w:lang w:val="en-US"/>
              </w:rPr>
              <w:t>I</w:t>
            </w:r>
            <w:r>
              <w:rPr>
                <w:sz w:val="28"/>
                <w:szCs w:val="28"/>
              </w:rPr>
              <w:t xml:space="preserve">, </w:t>
            </w:r>
            <w:r>
              <w:rPr>
                <w:sz w:val="28"/>
                <w:szCs w:val="28"/>
                <w:lang w:val="en-US"/>
              </w:rPr>
              <w:t>J</w:t>
            </w:r>
            <w:r>
              <w:rPr>
                <w:sz w:val="28"/>
                <w:szCs w:val="28"/>
              </w:rPr>
              <w:t xml:space="preserve">, </w:t>
            </w:r>
            <w:r>
              <w:rPr>
                <w:sz w:val="28"/>
                <w:szCs w:val="28"/>
                <w:lang w:val="en-US"/>
              </w:rPr>
              <w:t>L</w:t>
            </w:r>
            <w:r>
              <w:rPr>
                <w:sz w:val="28"/>
                <w:szCs w:val="28"/>
              </w:rPr>
              <w:t xml:space="preserve">, </w:t>
            </w:r>
            <w:r>
              <w:rPr>
                <w:sz w:val="28"/>
                <w:szCs w:val="28"/>
                <w:lang w:val="en-US"/>
              </w:rPr>
              <w:t>N</w:t>
            </w:r>
            <w:r>
              <w:rPr>
                <w:sz w:val="28"/>
                <w:szCs w:val="28"/>
              </w:rPr>
              <w:t xml:space="preserve">, </w:t>
            </w:r>
            <w:r>
              <w:rPr>
                <w:sz w:val="28"/>
                <w:szCs w:val="28"/>
                <w:lang w:val="en-US"/>
              </w:rPr>
              <w:t>Q</w:t>
            </w:r>
            <w:r>
              <w:rPr>
                <w:sz w:val="28"/>
                <w:szCs w:val="28"/>
              </w:rPr>
              <w:t xml:space="preserve">, </w:t>
            </w:r>
            <w:r>
              <w:rPr>
                <w:sz w:val="28"/>
                <w:szCs w:val="28"/>
                <w:lang w:val="en-US"/>
              </w:rPr>
              <w:t>R</w:t>
            </w:r>
            <w:r>
              <w:rPr>
                <w:sz w:val="28"/>
                <w:szCs w:val="28"/>
              </w:rPr>
              <w:t xml:space="preserve">, </w:t>
            </w:r>
            <w:r>
              <w:rPr>
                <w:sz w:val="28"/>
                <w:szCs w:val="28"/>
                <w:lang w:val="en-US"/>
              </w:rPr>
              <w:t>S</w:t>
            </w:r>
            <w:r>
              <w:rPr>
                <w:sz w:val="28"/>
                <w:szCs w:val="28"/>
              </w:rPr>
              <w:t xml:space="preserve">, </w:t>
            </w:r>
            <w:r>
              <w:rPr>
                <w:sz w:val="28"/>
                <w:szCs w:val="28"/>
                <w:lang w:val="en-US"/>
              </w:rPr>
              <w:t>U</w:t>
            </w:r>
            <w:r>
              <w:rPr>
                <w:sz w:val="28"/>
                <w:szCs w:val="28"/>
              </w:rPr>
              <w:t xml:space="preserve">, </w:t>
            </w:r>
            <w:r>
              <w:rPr>
                <w:sz w:val="28"/>
                <w:szCs w:val="28"/>
                <w:lang w:val="en-US"/>
              </w:rPr>
              <w:t>V</w:t>
            </w:r>
            <w:r>
              <w:rPr>
                <w:sz w:val="28"/>
                <w:szCs w:val="28"/>
              </w:rPr>
              <w:t xml:space="preserve">, </w:t>
            </w:r>
            <w:r>
              <w:rPr>
                <w:sz w:val="28"/>
                <w:szCs w:val="28"/>
                <w:lang w:val="en-US"/>
              </w:rPr>
              <w:t>W</w:t>
            </w:r>
            <w:r>
              <w:rPr>
                <w:sz w:val="28"/>
                <w:szCs w:val="28"/>
              </w:rPr>
              <w:t xml:space="preserve">, </w:t>
            </w:r>
            <w:r>
              <w:rPr>
                <w:sz w:val="28"/>
                <w:szCs w:val="28"/>
                <w:lang w:val="en-US"/>
              </w:rPr>
              <w:t>Y</w:t>
            </w:r>
            <w:r>
              <w:rPr>
                <w:sz w:val="28"/>
                <w:szCs w:val="28"/>
              </w:rPr>
              <w:t xml:space="preserve">, </w:t>
            </w:r>
            <w:r>
              <w:rPr>
                <w:sz w:val="28"/>
                <w:szCs w:val="28"/>
                <w:lang w:val="en-US"/>
              </w:rPr>
              <w:t>Z</w:t>
            </w:r>
            <w:r>
              <w:rPr>
                <w:sz w:val="28"/>
                <w:szCs w:val="28"/>
              </w:rPr>
              <w:t xml:space="preserve">. </w:t>
            </w:r>
          </w:p>
          <w:p w14:paraId="0E6DAFBB" w14:textId="77777777" w:rsidR="0054074D" w:rsidRDefault="0054074D" w:rsidP="00132D40">
            <w:pPr>
              <w:widowControl w:val="0"/>
              <w:autoSpaceDE w:val="0"/>
              <w:autoSpaceDN w:val="0"/>
              <w:adjustRightInd w:val="0"/>
              <w:ind w:firstLine="709"/>
              <w:jc w:val="both"/>
              <w:rPr>
                <w:sz w:val="28"/>
                <w:szCs w:val="28"/>
              </w:rPr>
            </w:pPr>
            <w:r>
              <w:rPr>
                <w:sz w:val="28"/>
                <w:szCs w:val="28"/>
              </w:rPr>
              <w:t>При кодировании и национальных проектов:</w:t>
            </w:r>
          </w:p>
          <w:p w14:paraId="20FB61B1" w14:textId="77777777" w:rsidR="0054074D" w:rsidRDefault="0054074D" w:rsidP="00132D40">
            <w:pPr>
              <w:widowControl w:val="0"/>
              <w:autoSpaceDE w:val="0"/>
              <w:autoSpaceDN w:val="0"/>
              <w:adjustRightInd w:val="0"/>
              <w:ind w:firstLine="709"/>
              <w:jc w:val="both"/>
              <w:rPr>
                <w:sz w:val="28"/>
                <w:szCs w:val="28"/>
              </w:rPr>
            </w:pPr>
            <w:r>
              <w:rPr>
                <w:sz w:val="28"/>
                <w:szCs w:val="28"/>
              </w:rPr>
              <w:t>- четвертый  разряд кода целевой статьи федерального бюджета содержит буквы латинского алфавита;</w:t>
            </w:r>
          </w:p>
          <w:p w14:paraId="66DF8516" w14:textId="77777777" w:rsidR="0054074D" w:rsidRDefault="0054074D" w:rsidP="00132D40">
            <w:pPr>
              <w:widowControl w:val="0"/>
              <w:autoSpaceDE w:val="0"/>
              <w:autoSpaceDN w:val="0"/>
              <w:adjustRightInd w:val="0"/>
              <w:ind w:firstLine="709"/>
              <w:jc w:val="both"/>
              <w:rPr>
                <w:sz w:val="28"/>
                <w:szCs w:val="28"/>
              </w:rPr>
            </w:pPr>
            <w:r>
              <w:rPr>
                <w:sz w:val="28"/>
                <w:szCs w:val="28"/>
              </w:rPr>
              <w:t>- пятый разряд целевой статья федерального бюджета  содержит цифры и буквы русского алфавита.</w:t>
            </w:r>
          </w:p>
          <w:p w14:paraId="28018944" w14:textId="77777777" w:rsidR="0054074D" w:rsidRDefault="0054074D" w:rsidP="00132D40">
            <w:pPr>
              <w:pStyle w:val="a7"/>
              <w:ind w:firstLine="709"/>
              <w:jc w:val="both"/>
              <w:rPr>
                <w:rFonts w:ascii="Times New Roman" w:hAnsi="Times New Roman"/>
                <w:sz w:val="28"/>
                <w:szCs w:val="28"/>
              </w:rPr>
            </w:pPr>
            <w:r>
              <w:rPr>
                <w:rFonts w:ascii="Times New Roman" w:hAnsi="Times New Roman"/>
                <w:sz w:val="28"/>
                <w:szCs w:val="28"/>
              </w:rPr>
              <w:t>Структура кода целевой статьи расходов городского бюджета состоит из десяти разрядов и включает следующие составные части:</w:t>
            </w:r>
          </w:p>
          <w:p w14:paraId="5DFBBB3C" w14:textId="77777777" w:rsidR="0054074D" w:rsidRDefault="0054074D" w:rsidP="00132D40">
            <w:pPr>
              <w:autoSpaceDE w:val="0"/>
              <w:autoSpaceDN w:val="0"/>
              <w:adjustRightInd w:val="0"/>
              <w:ind w:firstLine="709"/>
              <w:jc w:val="both"/>
              <w:outlineLvl w:val="4"/>
              <w:rPr>
                <w:snapToGrid w:val="0"/>
                <w:sz w:val="28"/>
                <w:szCs w:val="28"/>
              </w:rPr>
            </w:pPr>
            <w:r>
              <w:rPr>
                <w:sz w:val="28"/>
                <w:szCs w:val="28"/>
              </w:rPr>
              <w:t xml:space="preserve">код программного (непрограммного) направления расходов (8-9 разряды) кода классификации расходов), </w:t>
            </w:r>
            <w:r>
              <w:rPr>
                <w:snapToGrid w:val="0"/>
                <w:sz w:val="28"/>
                <w:szCs w:val="28"/>
              </w:rPr>
              <w:t>предназначенный для кодирования муниципальных программ, непрограммных направлений деятельности;</w:t>
            </w:r>
          </w:p>
          <w:p w14:paraId="1D4ADC38" w14:textId="77777777" w:rsidR="0054074D" w:rsidRDefault="0054074D" w:rsidP="00132D40">
            <w:pPr>
              <w:ind w:firstLine="708"/>
              <w:jc w:val="both"/>
              <w:rPr>
                <w:color w:val="C00000"/>
                <w:sz w:val="28"/>
                <w:szCs w:val="28"/>
              </w:rPr>
            </w:pPr>
            <w:r>
              <w:rPr>
                <w:snapToGrid w:val="0"/>
                <w:sz w:val="28"/>
                <w:szCs w:val="28"/>
              </w:rPr>
              <w:lastRenderedPageBreak/>
              <w:t xml:space="preserve">код подпрограммы (10 разряд кода классификации расходов), предназначенный для кодирования подпрограмм </w:t>
            </w:r>
            <w:r>
              <w:rPr>
                <w:sz w:val="28"/>
                <w:szCs w:val="28"/>
              </w:rPr>
              <w:t>муниципальных программ предусмотренных в рамках муниципальных программ города Благовещенска, непрограммных направлений расходов;</w:t>
            </w:r>
          </w:p>
          <w:p w14:paraId="5BEF07A4" w14:textId="77777777" w:rsidR="0054074D" w:rsidRDefault="0054074D" w:rsidP="00132D40">
            <w:pPr>
              <w:ind w:firstLine="708"/>
              <w:jc w:val="both"/>
              <w:rPr>
                <w:sz w:val="28"/>
                <w:szCs w:val="28"/>
              </w:rPr>
            </w:pPr>
            <w:r>
              <w:rPr>
                <w:sz w:val="28"/>
                <w:szCs w:val="28"/>
              </w:rPr>
              <w:t>код основного мероприятия (11-12 разряды кода классификации расходов), предназначенный для кодирования основных мероприятий в рамках подпрограмм муниципальных программ;</w:t>
            </w:r>
          </w:p>
          <w:p w14:paraId="7C04FA5D" w14:textId="77777777" w:rsidR="0054074D" w:rsidRDefault="0054074D" w:rsidP="00132D40">
            <w:pPr>
              <w:widowControl w:val="0"/>
              <w:autoSpaceDE w:val="0"/>
              <w:autoSpaceDN w:val="0"/>
              <w:adjustRightInd w:val="0"/>
              <w:ind w:firstLine="709"/>
              <w:jc w:val="both"/>
              <w:rPr>
                <w:snapToGrid w:val="0"/>
                <w:sz w:val="28"/>
                <w:szCs w:val="28"/>
              </w:rPr>
            </w:pPr>
            <w:r>
              <w:rPr>
                <w:snapToGrid w:val="0"/>
                <w:sz w:val="28"/>
                <w:szCs w:val="28"/>
              </w:rPr>
              <w:t xml:space="preserve">код направления расходов (13 - 17 разряды) предназначенный для кодирования направлений расходования средств, конкретизирующих (при необходимости) отдельные мероприятия, </w:t>
            </w:r>
            <w:r>
              <w:rPr>
                <w:sz w:val="28"/>
                <w:szCs w:val="28"/>
              </w:rPr>
              <w:t>направления реализации непрограммных расходов.</w:t>
            </w:r>
          </w:p>
          <w:p w14:paraId="6605AF2E" w14:textId="77777777" w:rsidR="0054074D" w:rsidRDefault="0054074D" w:rsidP="00132D40">
            <w:pPr>
              <w:widowControl w:val="0"/>
              <w:autoSpaceDE w:val="0"/>
              <w:autoSpaceDN w:val="0"/>
              <w:adjustRightInd w:val="0"/>
              <w:ind w:firstLine="709"/>
              <w:jc w:val="both"/>
              <w:rPr>
                <w:sz w:val="28"/>
                <w:szCs w:val="28"/>
              </w:rPr>
            </w:pPr>
          </w:p>
          <w:p w14:paraId="031E590C" w14:textId="77777777" w:rsidR="0054074D" w:rsidRDefault="0054074D" w:rsidP="00132D40">
            <w:pPr>
              <w:pStyle w:val="a7"/>
              <w:ind w:firstLine="709"/>
              <w:jc w:val="both"/>
              <w:rPr>
                <w:rFonts w:ascii="Times New Roman" w:hAnsi="Times New Roman"/>
                <w:snapToGrid w:val="0"/>
                <w:sz w:val="28"/>
                <w:szCs w:val="28"/>
              </w:rPr>
            </w:pPr>
            <w:r>
              <w:rPr>
                <w:rFonts w:ascii="Times New Roman" w:hAnsi="Times New Roman"/>
                <w:snapToGrid w:val="0"/>
                <w:sz w:val="28"/>
                <w:szCs w:val="28"/>
              </w:rPr>
              <w:t xml:space="preserve">Наименования целевых статей </w:t>
            </w:r>
            <w:r>
              <w:rPr>
                <w:rFonts w:ascii="Times New Roman" w:hAnsi="Times New Roman"/>
                <w:bCs/>
                <w:sz w:val="28"/>
                <w:szCs w:val="28"/>
              </w:rPr>
              <w:t xml:space="preserve">городского бюджета </w:t>
            </w:r>
            <w:r>
              <w:rPr>
                <w:rFonts w:ascii="Times New Roman" w:hAnsi="Times New Roman"/>
                <w:snapToGrid w:val="0"/>
                <w:sz w:val="28"/>
                <w:szCs w:val="28"/>
              </w:rPr>
              <w:t>устанавливаются финансовым управлением администрации города Благовещенска и характеризуют направление бюджетных ассигнований на реализацию:</w:t>
            </w:r>
          </w:p>
          <w:p w14:paraId="3E4AD2F6" w14:textId="77777777" w:rsidR="0054074D" w:rsidRDefault="0054074D" w:rsidP="00132D40">
            <w:pPr>
              <w:pStyle w:val="a7"/>
              <w:ind w:firstLine="709"/>
              <w:jc w:val="both"/>
              <w:rPr>
                <w:rFonts w:ascii="Times New Roman" w:hAnsi="Times New Roman"/>
                <w:snapToGrid w:val="0"/>
                <w:sz w:val="28"/>
                <w:szCs w:val="28"/>
              </w:rPr>
            </w:pPr>
            <w:r>
              <w:rPr>
                <w:rFonts w:ascii="Times New Roman" w:hAnsi="Times New Roman"/>
                <w:snapToGrid w:val="0"/>
                <w:sz w:val="28"/>
                <w:szCs w:val="28"/>
              </w:rPr>
              <w:t>муниципальных программ города Благовещенска;</w:t>
            </w:r>
          </w:p>
          <w:p w14:paraId="578C0AA6" w14:textId="77777777" w:rsidR="0054074D" w:rsidRDefault="0054074D" w:rsidP="00132D40">
            <w:pPr>
              <w:pStyle w:val="a7"/>
              <w:ind w:firstLine="709"/>
              <w:jc w:val="both"/>
              <w:rPr>
                <w:rFonts w:ascii="Times New Roman" w:hAnsi="Times New Roman"/>
                <w:snapToGrid w:val="0"/>
                <w:sz w:val="28"/>
                <w:szCs w:val="28"/>
              </w:rPr>
            </w:pPr>
            <w:r>
              <w:rPr>
                <w:rFonts w:ascii="Times New Roman" w:hAnsi="Times New Roman"/>
                <w:snapToGrid w:val="0"/>
                <w:sz w:val="28"/>
                <w:szCs w:val="28"/>
              </w:rPr>
              <w:t>подпрограмм муниципальных программ города Благовещенска;</w:t>
            </w:r>
          </w:p>
          <w:p w14:paraId="328166A3" w14:textId="77777777" w:rsidR="0054074D" w:rsidRDefault="0054074D" w:rsidP="00132D40">
            <w:pPr>
              <w:pStyle w:val="a7"/>
              <w:ind w:firstLine="709"/>
              <w:jc w:val="both"/>
              <w:rPr>
                <w:rFonts w:ascii="Times New Roman" w:hAnsi="Times New Roman"/>
                <w:snapToGrid w:val="0"/>
                <w:sz w:val="28"/>
                <w:szCs w:val="28"/>
              </w:rPr>
            </w:pPr>
            <w:r>
              <w:rPr>
                <w:rFonts w:ascii="Times New Roman" w:hAnsi="Times New Roman"/>
                <w:snapToGrid w:val="0"/>
                <w:sz w:val="28"/>
                <w:szCs w:val="28"/>
              </w:rPr>
              <w:t>направлений расходов.</w:t>
            </w:r>
          </w:p>
          <w:p w14:paraId="294B3702" w14:textId="77777777" w:rsidR="0054074D" w:rsidRDefault="0054074D" w:rsidP="00132D40">
            <w:pPr>
              <w:widowControl w:val="0"/>
              <w:autoSpaceDE w:val="0"/>
              <w:autoSpaceDN w:val="0"/>
              <w:adjustRightInd w:val="0"/>
              <w:ind w:firstLine="709"/>
              <w:jc w:val="both"/>
              <w:rPr>
                <w:sz w:val="28"/>
                <w:szCs w:val="28"/>
              </w:rPr>
            </w:pPr>
            <w:r>
              <w:rPr>
                <w:sz w:val="28"/>
                <w:szCs w:val="28"/>
              </w:rPr>
              <w:t>Увязка направлений расходов, применяемых в различных целевых статьях, с подпрограммой муниципальной программы, основным мероприятием, непрограммным направлением деятельности устанавливается по следующей структуре кода целевой статьи:</w:t>
            </w:r>
          </w:p>
          <w:p w14:paraId="458A1F9E" w14:textId="77777777" w:rsidR="0054074D" w:rsidRDefault="0054074D" w:rsidP="00132D40">
            <w:pPr>
              <w:widowControl w:val="0"/>
              <w:autoSpaceDE w:val="0"/>
              <w:autoSpaceDN w:val="0"/>
              <w:adjustRightInd w:val="0"/>
              <w:ind w:firstLine="709"/>
              <w:jc w:val="both"/>
              <w:rPr>
                <w:sz w:val="28"/>
                <w:szCs w:val="28"/>
              </w:rPr>
            </w:pPr>
          </w:p>
          <w:tbl>
            <w:tblPr>
              <w:tblW w:w="0" w:type="auto"/>
              <w:tblInd w:w="75" w:type="dxa"/>
              <w:tblLayout w:type="fixed"/>
              <w:tblCellMar>
                <w:left w:w="75" w:type="dxa"/>
                <w:right w:w="75" w:type="dxa"/>
              </w:tblCellMar>
              <w:tblLook w:val="04A0" w:firstRow="1" w:lastRow="0" w:firstColumn="1" w:lastColumn="0" w:noHBand="0" w:noVBand="1"/>
            </w:tblPr>
            <w:tblGrid>
              <w:gridCol w:w="2410"/>
              <w:gridCol w:w="6472"/>
            </w:tblGrid>
            <w:tr w:rsidR="0054074D" w14:paraId="3CDC0629" w14:textId="77777777" w:rsidTr="003E7001">
              <w:trPr>
                <w:trHeight w:val="400"/>
              </w:trPr>
              <w:tc>
                <w:tcPr>
                  <w:tcW w:w="2410" w:type="dxa"/>
                  <w:tcBorders>
                    <w:top w:val="single" w:sz="8" w:space="0" w:color="auto"/>
                    <w:left w:val="single" w:sz="8" w:space="0" w:color="auto"/>
                    <w:bottom w:val="single" w:sz="8" w:space="0" w:color="auto"/>
                    <w:right w:val="single" w:sz="8" w:space="0" w:color="auto"/>
                  </w:tcBorders>
                  <w:hideMark/>
                </w:tcPr>
                <w:p w14:paraId="5EEBCCB5" w14:textId="77777777" w:rsidR="0054074D" w:rsidRDefault="0054074D" w:rsidP="00132D40">
                  <w:pPr>
                    <w:widowControl w:val="0"/>
                    <w:autoSpaceDE w:val="0"/>
                    <w:autoSpaceDN w:val="0"/>
                    <w:adjustRightInd w:val="0"/>
                    <w:spacing w:line="276" w:lineRule="auto"/>
                    <w:rPr>
                      <w:sz w:val="28"/>
                      <w:szCs w:val="28"/>
                      <w:lang w:eastAsia="en-US"/>
                    </w:rPr>
                  </w:pPr>
                  <w:bookmarkStart w:id="0" w:name="Par75"/>
                  <w:bookmarkEnd w:id="0"/>
                  <w:r>
                    <w:rPr>
                      <w:sz w:val="28"/>
                      <w:szCs w:val="28"/>
                      <w:lang w:eastAsia="en-US"/>
                    </w:rPr>
                    <w:t xml:space="preserve">XX 0 00 00000 </w:t>
                  </w:r>
                </w:p>
              </w:tc>
              <w:tc>
                <w:tcPr>
                  <w:tcW w:w="6472" w:type="dxa"/>
                  <w:tcBorders>
                    <w:top w:val="single" w:sz="8" w:space="0" w:color="auto"/>
                    <w:left w:val="single" w:sz="8" w:space="0" w:color="auto"/>
                    <w:bottom w:val="single" w:sz="8" w:space="0" w:color="auto"/>
                    <w:right w:val="single" w:sz="8" w:space="0" w:color="auto"/>
                  </w:tcBorders>
                  <w:hideMark/>
                </w:tcPr>
                <w:p w14:paraId="17193391" w14:textId="77777777" w:rsidR="0054074D" w:rsidRDefault="0054074D" w:rsidP="00132D40">
                  <w:pPr>
                    <w:widowControl w:val="0"/>
                    <w:autoSpaceDE w:val="0"/>
                    <w:autoSpaceDN w:val="0"/>
                    <w:adjustRightInd w:val="0"/>
                    <w:spacing w:line="276" w:lineRule="auto"/>
                    <w:rPr>
                      <w:sz w:val="28"/>
                      <w:szCs w:val="28"/>
                      <w:lang w:eastAsia="en-US"/>
                    </w:rPr>
                  </w:pPr>
                  <w:r>
                    <w:rPr>
                      <w:sz w:val="28"/>
                      <w:szCs w:val="28"/>
                      <w:lang w:eastAsia="en-US"/>
                    </w:rPr>
                    <w:t xml:space="preserve">Муниципальная программа (непрограммные направления деятельности)       </w:t>
                  </w:r>
                </w:p>
              </w:tc>
            </w:tr>
            <w:tr w:rsidR="0054074D" w14:paraId="2DCF9B64" w14:textId="77777777" w:rsidTr="003E7001">
              <w:trPr>
                <w:trHeight w:val="600"/>
              </w:trPr>
              <w:tc>
                <w:tcPr>
                  <w:tcW w:w="2410" w:type="dxa"/>
                  <w:tcBorders>
                    <w:top w:val="nil"/>
                    <w:left w:val="single" w:sz="8" w:space="0" w:color="auto"/>
                    <w:bottom w:val="single" w:sz="8" w:space="0" w:color="auto"/>
                    <w:right w:val="single" w:sz="8" w:space="0" w:color="auto"/>
                  </w:tcBorders>
                  <w:hideMark/>
                </w:tcPr>
                <w:p w14:paraId="5FE52D7B" w14:textId="77777777" w:rsidR="0054074D" w:rsidRDefault="0054074D" w:rsidP="00132D40">
                  <w:pPr>
                    <w:widowControl w:val="0"/>
                    <w:autoSpaceDE w:val="0"/>
                    <w:autoSpaceDN w:val="0"/>
                    <w:adjustRightInd w:val="0"/>
                    <w:spacing w:line="276" w:lineRule="auto"/>
                    <w:rPr>
                      <w:sz w:val="28"/>
                      <w:szCs w:val="28"/>
                      <w:lang w:eastAsia="en-US"/>
                    </w:rPr>
                  </w:pPr>
                  <w:r>
                    <w:rPr>
                      <w:sz w:val="28"/>
                      <w:szCs w:val="28"/>
                      <w:lang w:eastAsia="en-US"/>
                    </w:rPr>
                    <w:t xml:space="preserve">XX X 00 00000 </w:t>
                  </w:r>
                </w:p>
              </w:tc>
              <w:tc>
                <w:tcPr>
                  <w:tcW w:w="6472" w:type="dxa"/>
                  <w:tcBorders>
                    <w:top w:val="nil"/>
                    <w:left w:val="single" w:sz="8" w:space="0" w:color="auto"/>
                    <w:bottom w:val="single" w:sz="8" w:space="0" w:color="auto"/>
                    <w:right w:val="single" w:sz="8" w:space="0" w:color="auto"/>
                  </w:tcBorders>
                  <w:hideMark/>
                </w:tcPr>
                <w:p w14:paraId="760EB8AC" w14:textId="77777777" w:rsidR="0054074D" w:rsidRDefault="0054074D" w:rsidP="00132D40">
                  <w:pPr>
                    <w:autoSpaceDE w:val="0"/>
                    <w:autoSpaceDN w:val="0"/>
                    <w:adjustRightInd w:val="0"/>
                    <w:spacing w:line="276" w:lineRule="auto"/>
                    <w:jc w:val="both"/>
                    <w:rPr>
                      <w:sz w:val="28"/>
                      <w:szCs w:val="28"/>
                      <w:lang w:eastAsia="en-US"/>
                    </w:rPr>
                  </w:pPr>
                  <w:r>
                    <w:rPr>
                      <w:sz w:val="28"/>
                      <w:szCs w:val="28"/>
                      <w:lang w:eastAsia="en-US"/>
                    </w:rPr>
                    <w:t>Подпрограмма муниципальной программы                             (</w:t>
                  </w:r>
                  <w:r>
                    <w:rPr>
                      <w:snapToGrid w:val="0"/>
                      <w:sz w:val="28"/>
                      <w:szCs w:val="28"/>
                      <w:lang w:eastAsia="en-US"/>
                    </w:rPr>
                    <w:t>непрограммное направление расходов)</w:t>
                  </w:r>
                </w:p>
              </w:tc>
            </w:tr>
            <w:tr w:rsidR="0054074D" w14:paraId="576D7601" w14:textId="77777777" w:rsidTr="003E7001">
              <w:trPr>
                <w:trHeight w:val="600"/>
              </w:trPr>
              <w:tc>
                <w:tcPr>
                  <w:tcW w:w="2410" w:type="dxa"/>
                  <w:tcBorders>
                    <w:top w:val="nil"/>
                    <w:left w:val="single" w:sz="8" w:space="0" w:color="auto"/>
                    <w:bottom w:val="single" w:sz="8" w:space="0" w:color="auto"/>
                    <w:right w:val="single" w:sz="8" w:space="0" w:color="auto"/>
                  </w:tcBorders>
                  <w:hideMark/>
                </w:tcPr>
                <w:p w14:paraId="10891D61" w14:textId="77777777" w:rsidR="0054074D" w:rsidRDefault="0054074D" w:rsidP="00132D40">
                  <w:pPr>
                    <w:widowControl w:val="0"/>
                    <w:autoSpaceDE w:val="0"/>
                    <w:autoSpaceDN w:val="0"/>
                    <w:adjustRightInd w:val="0"/>
                    <w:spacing w:line="276" w:lineRule="auto"/>
                    <w:rPr>
                      <w:sz w:val="28"/>
                      <w:szCs w:val="28"/>
                      <w:lang w:eastAsia="en-US"/>
                    </w:rPr>
                  </w:pPr>
                  <w:r>
                    <w:rPr>
                      <w:sz w:val="28"/>
                      <w:szCs w:val="28"/>
                      <w:lang w:eastAsia="en-US"/>
                    </w:rPr>
                    <w:t xml:space="preserve">XX X </w:t>
                  </w:r>
                  <w:r>
                    <w:rPr>
                      <w:sz w:val="28"/>
                      <w:szCs w:val="28"/>
                      <w:lang w:val="en-US" w:eastAsia="en-US"/>
                    </w:rPr>
                    <w:t>XX</w:t>
                  </w:r>
                  <w:r>
                    <w:rPr>
                      <w:sz w:val="28"/>
                      <w:szCs w:val="28"/>
                      <w:lang w:eastAsia="en-US"/>
                    </w:rPr>
                    <w:t xml:space="preserve"> 00000</w:t>
                  </w:r>
                </w:p>
              </w:tc>
              <w:tc>
                <w:tcPr>
                  <w:tcW w:w="6472" w:type="dxa"/>
                  <w:tcBorders>
                    <w:top w:val="nil"/>
                    <w:left w:val="single" w:sz="8" w:space="0" w:color="auto"/>
                    <w:bottom w:val="single" w:sz="8" w:space="0" w:color="auto"/>
                    <w:right w:val="single" w:sz="8" w:space="0" w:color="auto"/>
                  </w:tcBorders>
                  <w:hideMark/>
                </w:tcPr>
                <w:p w14:paraId="7738C1BD" w14:textId="77777777" w:rsidR="0054074D" w:rsidRDefault="0054074D" w:rsidP="00132D40">
                  <w:pPr>
                    <w:widowControl w:val="0"/>
                    <w:autoSpaceDE w:val="0"/>
                    <w:autoSpaceDN w:val="0"/>
                    <w:adjustRightInd w:val="0"/>
                    <w:spacing w:line="276" w:lineRule="auto"/>
                    <w:rPr>
                      <w:sz w:val="28"/>
                      <w:szCs w:val="28"/>
                      <w:lang w:eastAsia="en-US"/>
                    </w:rPr>
                  </w:pPr>
                  <w:r>
                    <w:rPr>
                      <w:sz w:val="28"/>
                      <w:szCs w:val="28"/>
                      <w:lang w:eastAsia="en-US"/>
                    </w:rPr>
                    <w:t xml:space="preserve">Основное мероприятие муниципальной программы, подпрограммы муниципальной программы </w:t>
                  </w:r>
                </w:p>
              </w:tc>
            </w:tr>
            <w:tr w:rsidR="0054074D" w14:paraId="4D9FD995" w14:textId="77777777" w:rsidTr="003E7001">
              <w:trPr>
                <w:trHeight w:val="600"/>
              </w:trPr>
              <w:tc>
                <w:tcPr>
                  <w:tcW w:w="2410" w:type="dxa"/>
                  <w:tcBorders>
                    <w:top w:val="nil"/>
                    <w:left w:val="single" w:sz="8" w:space="0" w:color="auto"/>
                    <w:bottom w:val="single" w:sz="8" w:space="0" w:color="auto"/>
                    <w:right w:val="single" w:sz="8" w:space="0" w:color="auto"/>
                  </w:tcBorders>
                </w:tcPr>
                <w:p w14:paraId="1D54F86E" w14:textId="77777777" w:rsidR="0054074D" w:rsidRDefault="0054074D" w:rsidP="00132D40">
                  <w:pPr>
                    <w:widowControl w:val="0"/>
                    <w:autoSpaceDE w:val="0"/>
                    <w:autoSpaceDN w:val="0"/>
                    <w:adjustRightInd w:val="0"/>
                    <w:spacing w:line="276" w:lineRule="auto"/>
                    <w:rPr>
                      <w:sz w:val="28"/>
                      <w:szCs w:val="28"/>
                      <w:lang w:eastAsia="en-US"/>
                    </w:rPr>
                  </w:pPr>
                  <w:r>
                    <w:rPr>
                      <w:sz w:val="28"/>
                      <w:szCs w:val="28"/>
                      <w:lang w:eastAsia="en-US"/>
                    </w:rPr>
                    <w:t>ХХ Х XX XX</w:t>
                  </w:r>
                  <w:r>
                    <w:rPr>
                      <w:sz w:val="28"/>
                      <w:szCs w:val="28"/>
                      <w:lang w:val="en-US" w:eastAsia="en-US"/>
                    </w:rPr>
                    <w:t xml:space="preserve">XXX </w:t>
                  </w:r>
                </w:p>
                <w:p w14:paraId="5FCB554C" w14:textId="77777777" w:rsidR="0054074D" w:rsidRDefault="0054074D" w:rsidP="00132D40">
                  <w:pPr>
                    <w:widowControl w:val="0"/>
                    <w:autoSpaceDE w:val="0"/>
                    <w:autoSpaceDN w:val="0"/>
                    <w:adjustRightInd w:val="0"/>
                    <w:spacing w:line="276" w:lineRule="auto"/>
                    <w:rPr>
                      <w:sz w:val="28"/>
                      <w:szCs w:val="28"/>
                      <w:lang w:eastAsia="en-US"/>
                    </w:rPr>
                  </w:pPr>
                </w:p>
              </w:tc>
              <w:tc>
                <w:tcPr>
                  <w:tcW w:w="6472" w:type="dxa"/>
                  <w:tcBorders>
                    <w:top w:val="nil"/>
                    <w:left w:val="single" w:sz="8" w:space="0" w:color="auto"/>
                    <w:bottom w:val="single" w:sz="8" w:space="0" w:color="auto"/>
                    <w:right w:val="single" w:sz="8" w:space="0" w:color="auto"/>
                  </w:tcBorders>
                  <w:hideMark/>
                </w:tcPr>
                <w:p w14:paraId="16942D70" w14:textId="77777777" w:rsidR="0054074D" w:rsidRDefault="0054074D" w:rsidP="00132D40">
                  <w:pPr>
                    <w:widowControl w:val="0"/>
                    <w:autoSpaceDE w:val="0"/>
                    <w:autoSpaceDN w:val="0"/>
                    <w:adjustRightInd w:val="0"/>
                    <w:spacing w:line="276" w:lineRule="auto"/>
                    <w:rPr>
                      <w:sz w:val="28"/>
                      <w:szCs w:val="28"/>
                      <w:lang w:eastAsia="en-US"/>
                    </w:rPr>
                  </w:pPr>
                  <w:r>
                    <w:rPr>
                      <w:sz w:val="28"/>
                      <w:szCs w:val="28"/>
                      <w:lang w:eastAsia="en-US"/>
                    </w:rPr>
                    <w:t>Направление расходов на реализацию основного мероприятия муниципальной программы, подпрограммы муниципальной (направления реализации непрограммных расходов)</w:t>
                  </w:r>
                </w:p>
              </w:tc>
            </w:tr>
          </w:tbl>
          <w:p w14:paraId="086B164E" w14:textId="77777777" w:rsidR="0054074D" w:rsidRDefault="0054074D" w:rsidP="00132D40">
            <w:pPr>
              <w:pStyle w:val="a7"/>
              <w:ind w:firstLine="709"/>
              <w:jc w:val="both"/>
              <w:rPr>
                <w:rFonts w:ascii="Times New Roman" w:hAnsi="Times New Roman"/>
                <w:snapToGrid w:val="0"/>
                <w:sz w:val="28"/>
                <w:szCs w:val="28"/>
              </w:rPr>
            </w:pPr>
          </w:p>
          <w:p w14:paraId="0F435467" w14:textId="77777777" w:rsidR="0054074D" w:rsidRDefault="0054074D" w:rsidP="00132D40">
            <w:pPr>
              <w:pStyle w:val="a7"/>
              <w:ind w:firstLine="709"/>
              <w:jc w:val="both"/>
              <w:rPr>
                <w:rFonts w:ascii="Times New Roman" w:hAnsi="Times New Roman"/>
                <w:snapToGrid w:val="0"/>
                <w:sz w:val="28"/>
                <w:szCs w:val="28"/>
              </w:rPr>
            </w:pPr>
            <w:r>
              <w:rPr>
                <w:rFonts w:ascii="Times New Roman" w:hAnsi="Times New Roman"/>
                <w:snapToGrid w:val="0"/>
                <w:sz w:val="28"/>
                <w:szCs w:val="28"/>
              </w:rPr>
              <w:t>Перечень и коды целевых статей расходов городского бюджета, применяемые при составлении и исполнении городского бюджета по расходам представлены в приложении № 2 к приказу.</w:t>
            </w:r>
          </w:p>
          <w:p w14:paraId="2509B163" w14:textId="164B8C00" w:rsidR="0054074D" w:rsidRDefault="0054074D" w:rsidP="00132D40">
            <w:pPr>
              <w:pStyle w:val="ConsPlusTitle"/>
              <w:widowControl/>
              <w:ind w:firstLine="709"/>
              <w:jc w:val="both"/>
              <w:rPr>
                <w:rFonts w:ascii="Times New Roman" w:hAnsi="Times New Roman" w:cs="Times New Roman"/>
                <w:b w:val="0"/>
                <w:snapToGrid w:val="0"/>
                <w:sz w:val="28"/>
                <w:szCs w:val="28"/>
              </w:rPr>
            </w:pPr>
            <w:r>
              <w:rPr>
                <w:rFonts w:ascii="Times New Roman" w:hAnsi="Times New Roman" w:cs="Times New Roman"/>
                <w:b w:val="0"/>
                <w:sz w:val="28"/>
                <w:szCs w:val="28"/>
              </w:rPr>
              <w:t>В целях унификации расходов городского бюджета используются универсальные коды целевых статей, содержащие соответствующие направления расходов. Увязка универсальных направлений расходов с основным мероприятием подпрограммы муниципальной программы устанавливается при формировании проекта решения Благовещенской городской Думы о городском бюджете.</w:t>
            </w:r>
          </w:p>
          <w:p w14:paraId="7FE6DEC1" w14:textId="77777777" w:rsidR="0054074D" w:rsidRDefault="0054074D" w:rsidP="00132D40">
            <w:pPr>
              <w:pStyle w:val="a7"/>
              <w:ind w:firstLine="709"/>
              <w:jc w:val="both"/>
              <w:rPr>
                <w:rFonts w:ascii="Times New Roman" w:hAnsi="Times New Roman"/>
                <w:b/>
                <w:sz w:val="28"/>
                <w:szCs w:val="28"/>
              </w:rPr>
            </w:pPr>
            <w:r>
              <w:rPr>
                <w:rFonts w:ascii="Times New Roman" w:hAnsi="Times New Roman"/>
                <w:sz w:val="28"/>
                <w:szCs w:val="28"/>
              </w:rPr>
              <w:lastRenderedPageBreak/>
              <w:t xml:space="preserve">Отражение расходов городского бюджета, источником финансового обеспечения которых являются субсидии, субвенции, иные межбюджетные трансферты, имеющие целевое назначение, предоставляемые из областного бюджета (далее – целевые межбюджетные трансферты), осуществляется по целевым статьям расходов городского бюджета, включающим коды направлений расходов (13 - 17 разряды кода расходов бюджетов), идентичные коду соответствующих направлений расходов областного бюджета по которым отражаются расходы областного бюджета на предоставление вышеуказанных целевых межбюджетных трансфертов в соответствии с </w:t>
            </w:r>
            <w:r>
              <w:rPr>
                <w:rFonts w:ascii="Times New Roman" w:hAnsi="Times New Roman"/>
                <w:bCs/>
                <w:sz w:val="28"/>
                <w:szCs w:val="28"/>
              </w:rPr>
              <w:t>приказом Министерства финансов Амурской области от 23.10.2013 № 240 «Об утверждении указаний о порядке применения целевых статей классификации расходов бюджетов для составления проекта областного бюджета на очередной финансовый год и плановый период»</w:t>
            </w:r>
            <w:r>
              <w:rPr>
                <w:rFonts w:ascii="Times New Roman" w:hAnsi="Times New Roman"/>
                <w:sz w:val="28"/>
                <w:szCs w:val="28"/>
              </w:rPr>
              <w:t>. При этом наименование указанного направления расходов городского бюджета (наименование целевой статьи, содержащей соответствующее направление расходов бюджета) не включает указание на наименование областного межбюджетного трансферта, являющегося источником финансового обеспечения расходов городского бюджета</w:t>
            </w:r>
            <w:r>
              <w:rPr>
                <w:rFonts w:ascii="Times New Roman" w:hAnsi="Times New Roman"/>
                <w:b/>
                <w:sz w:val="28"/>
                <w:szCs w:val="28"/>
              </w:rPr>
              <w:t xml:space="preserve">. </w:t>
            </w:r>
          </w:p>
          <w:p w14:paraId="56FC905E" w14:textId="77777777" w:rsidR="0054074D" w:rsidRDefault="0054074D" w:rsidP="00132D40">
            <w:pPr>
              <w:pStyle w:val="a7"/>
              <w:ind w:firstLine="709"/>
              <w:jc w:val="both"/>
              <w:rPr>
                <w:rFonts w:ascii="Times New Roman" w:hAnsi="Times New Roman"/>
                <w:sz w:val="28"/>
                <w:szCs w:val="28"/>
              </w:rPr>
            </w:pPr>
            <w:r>
              <w:rPr>
                <w:rFonts w:ascii="Times New Roman" w:hAnsi="Times New Roman"/>
                <w:sz w:val="28"/>
                <w:szCs w:val="28"/>
              </w:rPr>
              <w:t>В целях соблюдения общих принципов применения бюджетной классификации,</w:t>
            </w:r>
          </w:p>
          <w:p w14:paraId="323B4289" w14:textId="0B0AE7C3" w:rsidR="0054074D" w:rsidRDefault="0054074D" w:rsidP="00132D40">
            <w:pPr>
              <w:pStyle w:val="a7"/>
              <w:ind w:firstLine="709"/>
              <w:jc w:val="both"/>
              <w:rPr>
                <w:rFonts w:ascii="Times New Roman" w:hAnsi="Times New Roman"/>
                <w:sz w:val="28"/>
                <w:szCs w:val="28"/>
              </w:rPr>
            </w:pPr>
            <w:r>
              <w:rPr>
                <w:rFonts w:ascii="Times New Roman" w:hAnsi="Times New Roman"/>
                <w:sz w:val="28"/>
                <w:szCs w:val="28"/>
              </w:rPr>
              <w:t xml:space="preserve">- полученная из областного бюджета субсидия по коду направления расходов </w:t>
            </w:r>
            <w:r>
              <w:rPr>
                <w:rFonts w:ascii="Times New Roman" w:hAnsi="Times New Roman"/>
                <w:sz w:val="28"/>
                <w:szCs w:val="28"/>
                <w:lang w:val="en-US"/>
              </w:rPr>
              <w:t>R</w:t>
            </w:r>
            <w:r>
              <w:rPr>
                <w:rFonts w:ascii="Times New Roman" w:hAnsi="Times New Roman"/>
                <w:sz w:val="28"/>
                <w:szCs w:val="28"/>
              </w:rPr>
              <w:t>0000-</w:t>
            </w:r>
            <w:r>
              <w:rPr>
                <w:rFonts w:ascii="Times New Roman" w:hAnsi="Times New Roman"/>
                <w:sz w:val="28"/>
                <w:szCs w:val="28"/>
                <w:lang w:val="en-US"/>
              </w:rPr>
              <w:t>R</w:t>
            </w:r>
            <w:r>
              <w:rPr>
                <w:rFonts w:ascii="Times New Roman" w:hAnsi="Times New Roman"/>
                <w:sz w:val="28"/>
                <w:szCs w:val="28"/>
              </w:rPr>
              <w:t>9990, а также</w:t>
            </w:r>
            <w:r w:rsidR="00B65752">
              <w:rPr>
                <w:rFonts w:ascii="Times New Roman" w:hAnsi="Times New Roman"/>
                <w:sz w:val="28"/>
                <w:szCs w:val="28"/>
              </w:rPr>
              <w:t xml:space="preserve"> </w:t>
            </w:r>
            <w:r>
              <w:rPr>
                <w:rFonts w:ascii="Times New Roman" w:hAnsi="Times New Roman"/>
                <w:sz w:val="28"/>
                <w:szCs w:val="28"/>
              </w:rPr>
              <w:t>средства городского бюджета, предусмотренные на софинасирование</w:t>
            </w:r>
            <w:r w:rsidR="00290553">
              <w:rPr>
                <w:rFonts w:ascii="Times New Roman" w:hAnsi="Times New Roman"/>
                <w:sz w:val="28"/>
                <w:szCs w:val="28"/>
              </w:rPr>
              <w:t xml:space="preserve"> </w:t>
            </w:r>
            <w:r>
              <w:rPr>
                <w:rFonts w:ascii="Times New Roman" w:hAnsi="Times New Roman"/>
                <w:sz w:val="28"/>
                <w:szCs w:val="28"/>
              </w:rPr>
              <w:t xml:space="preserve">этой субсидии, отражаются по коду направления расходов </w:t>
            </w:r>
            <w:r>
              <w:rPr>
                <w:rFonts w:ascii="Times New Roman" w:hAnsi="Times New Roman"/>
                <w:sz w:val="28"/>
                <w:szCs w:val="28"/>
                <w:lang w:val="en-US"/>
              </w:rPr>
              <w:t>L</w:t>
            </w:r>
            <w:r>
              <w:rPr>
                <w:rFonts w:ascii="Times New Roman" w:hAnsi="Times New Roman"/>
                <w:sz w:val="28"/>
                <w:szCs w:val="28"/>
              </w:rPr>
              <w:t>0000-</w:t>
            </w:r>
            <w:r>
              <w:rPr>
                <w:rFonts w:ascii="Times New Roman" w:hAnsi="Times New Roman"/>
                <w:sz w:val="28"/>
                <w:szCs w:val="28"/>
                <w:lang w:val="en-US"/>
              </w:rPr>
              <w:t>L</w:t>
            </w:r>
            <w:r>
              <w:rPr>
                <w:rFonts w:ascii="Times New Roman" w:hAnsi="Times New Roman"/>
                <w:sz w:val="28"/>
                <w:szCs w:val="28"/>
              </w:rPr>
              <w:t>9990.</w:t>
            </w:r>
          </w:p>
          <w:p w14:paraId="26745A30" w14:textId="77C7E7E8" w:rsidR="0054074D" w:rsidRDefault="0054074D" w:rsidP="00290553">
            <w:pPr>
              <w:pStyle w:val="a7"/>
              <w:ind w:firstLine="709"/>
              <w:jc w:val="both"/>
              <w:rPr>
                <w:rFonts w:ascii="Times New Roman" w:hAnsi="Times New Roman"/>
                <w:sz w:val="28"/>
                <w:szCs w:val="28"/>
              </w:rPr>
            </w:pPr>
            <w:r>
              <w:rPr>
                <w:rFonts w:ascii="Times New Roman" w:hAnsi="Times New Roman"/>
                <w:sz w:val="28"/>
                <w:szCs w:val="28"/>
              </w:rPr>
              <w:t xml:space="preserve">- полученная из областного бюджета субсидия по коду направления расходов 80000-89990, а также средства городского бюджета, предусмотренные на софинасирование  </w:t>
            </w:r>
            <w:r w:rsidR="00290553">
              <w:rPr>
                <w:rFonts w:ascii="Times New Roman" w:hAnsi="Times New Roman"/>
                <w:sz w:val="28"/>
                <w:szCs w:val="28"/>
              </w:rPr>
              <w:t>э</w:t>
            </w:r>
            <w:r>
              <w:rPr>
                <w:rFonts w:ascii="Times New Roman" w:hAnsi="Times New Roman"/>
                <w:sz w:val="28"/>
                <w:szCs w:val="28"/>
              </w:rPr>
              <w:t xml:space="preserve">той субсидии, отражаются по коду направления расходов </w:t>
            </w:r>
            <w:r>
              <w:rPr>
                <w:rFonts w:ascii="Times New Roman" w:hAnsi="Times New Roman"/>
                <w:sz w:val="28"/>
                <w:szCs w:val="28"/>
                <w:lang w:val="en-US"/>
              </w:rPr>
              <w:t>S</w:t>
            </w:r>
            <w:r>
              <w:rPr>
                <w:rFonts w:ascii="Times New Roman" w:hAnsi="Times New Roman"/>
                <w:sz w:val="28"/>
                <w:szCs w:val="28"/>
              </w:rPr>
              <w:t>0000-</w:t>
            </w:r>
            <w:r>
              <w:rPr>
                <w:rFonts w:ascii="Times New Roman" w:hAnsi="Times New Roman"/>
                <w:sz w:val="28"/>
                <w:szCs w:val="28"/>
                <w:lang w:val="en-US"/>
              </w:rPr>
              <w:t>S</w:t>
            </w:r>
            <w:r>
              <w:rPr>
                <w:rFonts w:ascii="Times New Roman" w:hAnsi="Times New Roman"/>
                <w:sz w:val="28"/>
                <w:szCs w:val="28"/>
              </w:rPr>
              <w:t>9990.</w:t>
            </w:r>
          </w:p>
          <w:p w14:paraId="58B4A3CD" w14:textId="77777777" w:rsidR="0054074D" w:rsidRDefault="0054074D" w:rsidP="00132D40">
            <w:pPr>
              <w:widowControl w:val="0"/>
              <w:autoSpaceDE w:val="0"/>
              <w:autoSpaceDN w:val="0"/>
              <w:adjustRightInd w:val="0"/>
              <w:ind w:firstLine="709"/>
              <w:jc w:val="both"/>
              <w:rPr>
                <w:sz w:val="28"/>
                <w:szCs w:val="28"/>
              </w:rPr>
            </w:pPr>
            <w:r>
              <w:rPr>
                <w:sz w:val="28"/>
                <w:szCs w:val="28"/>
              </w:rPr>
              <w:t>Внесение изменений в течение финансового года в наименование и (или) код целевой статьи расходов городского бюджета не допускается, за исключением случая, если в течение финансового года по указанной целевой статье расходов городского бюджета не производились кассовые расходы.</w:t>
            </w:r>
          </w:p>
          <w:p w14:paraId="24FCCA70" w14:textId="77777777" w:rsidR="0054074D" w:rsidRDefault="0054074D" w:rsidP="00132D40">
            <w:pPr>
              <w:pStyle w:val="a7"/>
              <w:ind w:firstLine="709"/>
              <w:jc w:val="both"/>
              <w:rPr>
                <w:rFonts w:ascii="Times New Roman" w:hAnsi="Times New Roman"/>
                <w:snapToGrid w:val="0"/>
                <w:sz w:val="28"/>
                <w:szCs w:val="28"/>
              </w:rPr>
            </w:pPr>
          </w:p>
          <w:p w14:paraId="10EEF1CC" w14:textId="77777777" w:rsidR="0054074D" w:rsidRPr="00395420" w:rsidRDefault="0054074D" w:rsidP="00132D40">
            <w:pPr>
              <w:rPr>
                <w:sz w:val="28"/>
                <w:szCs w:val="28"/>
              </w:rPr>
            </w:pPr>
          </w:p>
        </w:tc>
        <w:tc>
          <w:tcPr>
            <w:tcW w:w="236" w:type="dxa"/>
            <w:vAlign w:val="center"/>
          </w:tcPr>
          <w:p w14:paraId="39BEE10C" w14:textId="77777777" w:rsidR="0054074D" w:rsidRPr="00395420" w:rsidRDefault="0054074D" w:rsidP="00132D40">
            <w:pPr>
              <w:jc w:val="center"/>
              <w:rPr>
                <w:sz w:val="28"/>
                <w:szCs w:val="28"/>
              </w:rPr>
            </w:pPr>
          </w:p>
        </w:tc>
        <w:tc>
          <w:tcPr>
            <w:tcW w:w="379" w:type="dxa"/>
            <w:vAlign w:val="center"/>
          </w:tcPr>
          <w:p w14:paraId="6ACC5D34" w14:textId="77777777" w:rsidR="0054074D" w:rsidRPr="00395420" w:rsidRDefault="0054074D" w:rsidP="00132D40">
            <w:pPr>
              <w:jc w:val="right"/>
              <w:rPr>
                <w:sz w:val="28"/>
                <w:szCs w:val="28"/>
              </w:rPr>
            </w:pPr>
          </w:p>
        </w:tc>
      </w:tr>
    </w:tbl>
    <w:p w14:paraId="2196FFD1" w14:textId="77777777" w:rsidR="0054074D" w:rsidRDefault="0054074D" w:rsidP="0054074D">
      <w:pPr>
        <w:autoSpaceDE w:val="0"/>
        <w:autoSpaceDN w:val="0"/>
        <w:adjustRightInd w:val="0"/>
        <w:ind w:firstLine="720"/>
        <w:jc w:val="both"/>
        <w:rPr>
          <w:sz w:val="28"/>
          <w:szCs w:val="28"/>
        </w:rPr>
      </w:pPr>
    </w:p>
    <w:p w14:paraId="38E0B31E" w14:textId="77777777" w:rsidR="0054074D" w:rsidRDefault="0054074D" w:rsidP="0054074D">
      <w:pPr>
        <w:autoSpaceDE w:val="0"/>
        <w:autoSpaceDN w:val="0"/>
        <w:adjustRightInd w:val="0"/>
        <w:ind w:firstLine="540"/>
        <w:jc w:val="both"/>
        <w:rPr>
          <w:sz w:val="28"/>
          <w:szCs w:val="28"/>
        </w:rPr>
      </w:pPr>
    </w:p>
    <w:p w14:paraId="1F445699" w14:textId="77777777" w:rsidR="0054074D" w:rsidRDefault="0054074D" w:rsidP="0054074D"/>
    <w:p w14:paraId="1BBAF71D" w14:textId="77777777" w:rsidR="00CD39AB" w:rsidRDefault="00290553"/>
    <w:sectPr w:rsidR="00CD39AB" w:rsidSect="00E85B86">
      <w:pgSz w:w="11906" w:h="16838"/>
      <w:pgMar w:top="1134"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21676"/>
    <w:multiLevelType w:val="hybridMultilevel"/>
    <w:tmpl w:val="C52A5122"/>
    <w:lvl w:ilvl="0" w:tplc="CE0667B4">
      <w:start w:val="5"/>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74D"/>
    <w:rsid w:val="00257137"/>
    <w:rsid w:val="00290553"/>
    <w:rsid w:val="003E7001"/>
    <w:rsid w:val="00435E81"/>
    <w:rsid w:val="0054074D"/>
    <w:rsid w:val="005456DE"/>
    <w:rsid w:val="00560175"/>
    <w:rsid w:val="005E53CF"/>
    <w:rsid w:val="00623071"/>
    <w:rsid w:val="00712E40"/>
    <w:rsid w:val="00795162"/>
    <w:rsid w:val="008A57AE"/>
    <w:rsid w:val="008D5A83"/>
    <w:rsid w:val="009448F1"/>
    <w:rsid w:val="009A33B9"/>
    <w:rsid w:val="00A61858"/>
    <w:rsid w:val="00A741BE"/>
    <w:rsid w:val="00B64469"/>
    <w:rsid w:val="00B65752"/>
    <w:rsid w:val="00C165B5"/>
    <w:rsid w:val="00E85B86"/>
    <w:rsid w:val="00E86B4B"/>
    <w:rsid w:val="00F343A9"/>
    <w:rsid w:val="00F63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7898F"/>
  <w15:chartTrackingRefBased/>
  <w15:docId w15:val="{557E9699-AB2B-4EC9-9AD9-D0FBA7395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74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basedOn w:val="a0"/>
    <w:link w:val="a4"/>
    <w:rsid w:val="0054074D"/>
    <w:rPr>
      <w:rFonts w:ascii="Times New Roman" w:eastAsia="Times New Roman" w:hAnsi="Times New Roman" w:cs="Times New Roman"/>
      <w:sz w:val="28"/>
      <w:szCs w:val="24"/>
      <w:lang w:eastAsia="ru-RU"/>
    </w:rPr>
  </w:style>
  <w:style w:type="paragraph" w:styleId="a4">
    <w:name w:val="Body Text Indent"/>
    <w:basedOn w:val="a"/>
    <w:link w:val="a3"/>
    <w:unhideWhenUsed/>
    <w:rsid w:val="0054074D"/>
    <w:pPr>
      <w:ind w:firstLine="748"/>
      <w:jc w:val="both"/>
    </w:pPr>
    <w:rPr>
      <w:sz w:val="28"/>
    </w:rPr>
  </w:style>
  <w:style w:type="character" w:customStyle="1" w:styleId="1">
    <w:name w:val="Основной текст с отступом Знак1"/>
    <w:basedOn w:val="a0"/>
    <w:uiPriority w:val="99"/>
    <w:semiHidden/>
    <w:rsid w:val="0054074D"/>
    <w:rPr>
      <w:rFonts w:ascii="Times New Roman" w:eastAsia="Times New Roman" w:hAnsi="Times New Roman" w:cs="Times New Roman"/>
      <w:sz w:val="24"/>
      <w:szCs w:val="24"/>
      <w:lang w:eastAsia="ru-RU"/>
    </w:rPr>
  </w:style>
  <w:style w:type="paragraph" w:customStyle="1" w:styleId="2">
    <w:name w:val="заголовок 2"/>
    <w:basedOn w:val="a"/>
    <w:next w:val="a"/>
    <w:rsid w:val="0054074D"/>
    <w:pPr>
      <w:keepNext/>
      <w:widowControl w:val="0"/>
      <w:overflowPunct w:val="0"/>
      <w:autoSpaceDE w:val="0"/>
      <w:autoSpaceDN w:val="0"/>
      <w:adjustRightInd w:val="0"/>
      <w:ind w:firstLine="1985"/>
    </w:pPr>
    <w:rPr>
      <w:szCs w:val="20"/>
    </w:rPr>
  </w:style>
  <w:style w:type="paragraph" w:customStyle="1" w:styleId="10">
    <w:name w:val="заголовок 1"/>
    <w:basedOn w:val="a"/>
    <w:next w:val="a"/>
    <w:rsid w:val="0054074D"/>
    <w:pPr>
      <w:keepNext/>
      <w:widowControl w:val="0"/>
      <w:overflowPunct w:val="0"/>
      <w:autoSpaceDE w:val="0"/>
      <w:autoSpaceDN w:val="0"/>
      <w:adjustRightInd w:val="0"/>
      <w:ind w:firstLine="2127"/>
    </w:pPr>
    <w:rPr>
      <w:b/>
      <w:sz w:val="20"/>
      <w:szCs w:val="20"/>
    </w:rPr>
  </w:style>
  <w:style w:type="paragraph" w:styleId="a5">
    <w:name w:val="List Paragraph"/>
    <w:basedOn w:val="a"/>
    <w:uiPriority w:val="34"/>
    <w:qFormat/>
    <w:rsid w:val="0054074D"/>
    <w:pPr>
      <w:ind w:left="720"/>
      <w:contextualSpacing/>
    </w:pPr>
  </w:style>
  <w:style w:type="table" w:styleId="a6">
    <w:name w:val="Table Grid"/>
    <w:basedOn w:val="a1"/>
    <w:uiPriority w:val="59"/>
    <w:rsid w:val="0054074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0">
    <w:name w:val="Body Text 2"/>
    <w:basedOn w:val="a"/>
    <w:link w:val="21"/>
    <w:uiPriority w:val="99"/>
    <w:semiHidden/>
    <w:unhideWhenUsed/>
    <w:rsid w:val="0054074D"/>
    <w:pPr>
      <w:spacing w:after="120" w:line="480" w:lineRule="auto"/>
    </w:pPr>
  </w:style>
  <w:style w:type="character" w:customStyle="1" w:styleId="21">
    <w:name w:val="Основной текст 2 Знак"/>
    <w:basedOn w:val="a0"/>
    <w:link w:val="20"/>
    <w:uiPriority w:val="99"/>
    <w:semiHidden/>
    <w:rsid w:val="0054074D"/>
    <w:rPr>
      <w:rFonts w:ascii="Times New Roman" w:eastAsia="Times New Roman" w:hAnsi="Times New Roman" w:cs="Times New Roman"/>
      <w:sz w:val="24"/>
      <w:szCs w:val="24"/>
      <w:lang w:eastAsia="ru-RU"/>
    </w:rPr>
  </w:style>
  <w:style w:type="paragraph" w:styleId="a7">
    <w:name w:val="No Spacing"/>
    <w:uiPriority w:val="1"/>
    <w:qFormat/>
    <w:rsid w:val="0054074D"/>
    <w:pPr>
      <w:spacing w:after="0" w:line="240" w:lineRule="auto"/>
    </w:pPr>
    <w:rPr>
      <w:rFonts w:ascii="Calibri" w:eastAsia="Times New Roman" w:hAnsi="Calibri" w:cs="Times New Roman"/>
      <w:lang w:eastAsia="ru-RU"/>
    </w:rPr>
  </w:style>
  <w:style w:type="paragraph" w:customStyle="1" w:styleId="ConsPlusTitle">
    <w:name w:val="ConsPlusTitle"/>
    <w:uiPriority w:val="99"/>
    <w:rsid w:val="0054074D"/>
    <w:pPr>
      <w:widowControl w:val="0"/>
      <w:autoSpaceDE w:val="0"/>
      <w:autoSpaceDN w:val="0"/>
      <w:adjustRightInd w:val="0"/>
      <w:spacing w:after="0" w:line="240" w:lineRule="auto"/>
    </w:pPr>
    <w:rPr>
      <w:rFonts w:ascii="Calibri" w:eastAsia="Times New Roman" w:hAnsi="Calibri" w:cs="Calibri"/>
      <w:b/>
      <w:bCs/>
      <w:lang w:eastAsia="ru-RU"/>
    </w:rPr>
  </w:style>
  <w:style w:type="paragraph" w:styleId="a8">
    <w:name w:val="Balloon Text"/>
    <w:basedOn w:val="a"/>
    <w:link w:val="a9"/>
    <w:uiPriority w:val="99"/>
    <w:semiHidden/>
    <w:unhideWhenUsed/>
    <w:rsid w:val="009448F1"/>
    <w:rPr>
      <w:rFonts w:ascii="Segoe UI" w:hAnsi="Segoe UI" w:cs="Segoe UI"/>
      <w:sz w:val="18"/>
      <w:szCs w:val="18"/>
    </w:rPr>
  </w:style>
  <w:style w:type="character" w:customStyle="1" w:styleId="a9">
    <w:name w:val="Текст выноски Знак"/>
    <w:basedOn w:val="a0"/>
    <w:link w:val="a8"/>
    <w:uiPriority w:val="99"/>
    <w:semiHidden/>
    <w:rsid w:val="009448F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3</Pages>
  <Words>882</Words>
  <Characters>5029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8</cp:revision>
  <cp:lastPrinted>2023-07-28T06:16:00Z</cp:lastPrinted>
  <dcterms:created xsi:type="dcterms:W3CDTF">2023-07-25T16:56:00Z</dcterms:created>
  <dcterms:modified xsi:type="dcterms:W3CDTF">2023-07-31T01:05:00Z</dcterms:modified>
</cp:coreProperties>
</file>